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A1EB4" w14:textId="7CE6D82B" w:rsidR="0019517C" w:rsidRDefault="00443F5D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FFD299" wp14:editId="6EBD9CC5">
                <wp:simplePos x="0" y="0"/>
                <wp:positionH relativeFrom="column">
                  <wp:posOffset>6088380</wp:posOffset>
                </wp:positionH>
                <wp:positionV relativeFrom="paragraph">
                  <wp:posOffset>316230</wp:posOffset>
                </wp:positionV>
                <wp:extent cx="0" cy="807720"/>
                <wp:effectExtent l="0" t="0" r="38100" b="30480"/>
                <wp:wrapNone/>
                <wp:docPr id="8" name="Connettore dirit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1499158A" id="Connettore diritto 8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9.4pt,24.9pt" to="479.4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8D355D" wp14:editId="4A810055">
                <wp:simplePos x="0" y="0"/>
                <wp:positionH relativeFrom="column">
                  <wp:posOffset>3787140</wp:posOffset>
                </wp:positionH>
                <wp:positionV relativeFrom="paragraph">
                  <wp:posOffset>316230</wp:posOffset>
                </wp:positionV>
                <wp:extent cx="2305050" cy="3810"/>
                <wp:effectExtent l="0" t="0" r="19050" b="34290"/>
                <wp:wrapNone/>
                <wp:docPr id="5" name="Connettore dirit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3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720561DC" id="Connettore diritto 5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2pt,24.9pt" to="479.7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A54E86" wp14:editId="0F415C19">
                <wp:simplePos x="0" y="0"/>
                <wp:positionH relativeFrom="column">
                  <wp:posOffset>3779520</wp:posOffset>
                </wp:positionH>
                <wp:positionV relativeFrom="paragraph">
                  <wp:posOffset>293370</wp:posOffset>
                </wp:positionV>
                <wp:extent cx="11430" cy="826770"/>
                <wp:effectExtent l="0" t="0" r="26670" b="30480"/>
                <wp:wrapNone/>
                <wp:docPr id="3" name="Connettore dirit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" cy="8267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line w14:anchorId="228C2124" id="Connettore diritto 3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.6pt,23.1pt" to="298.5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6800809" wp14:editId="22583D08">
            <wp:simplePos x="0" y="0"/>
            <wp:positionH relativeFrom="margin">
              <wp:posOffset>3790950</wp:posOffset>
            </wp:positionH>
            <wp:positionV relativeFrom="paragraph">
              <wp:posOffset>320040</wp:posOffset>
            </wp:positionV>
            <wp:extent cx="2331720" cy="986790"/>
            <wp:effectExtent l="0" t="0" r="0" b="3810"/>
            <wp:wrapTight wrapText="bothSides">
              <wp:wrapPolygon edited="0">
                <wp:start x="0" y="0"/>
                <wp:lineTo x="0" y="21266"/>
                <wp:lineTo x="21353" y="21266"/>
                <wp:lineTo x="21353" y="0"/>
                <wp:lineTo x="0" y="0"/>
              </wp:wrapPolygon>
            </wp:wrapTight>
            <wp:docPr id="1" name="Immagine 1" descr="PC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CT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F0C88" wp14:editId="06ECB445">
                <wp:simplePos x="0" y="0"/>
                <wp:positionH relativeFrom="column">
                  <wp:posOffset>3764280</wp:posOffset>
                </wp:positionH>
                <wp:positionV relativeFrom="paragraph">
                  <wp:posOffset>1123950</wp:posOffset>
                </wp:positionV>
                <wp:extent cx="2362200" cy="0"/>
                <wp:effectExtent l="0" t="0" r="0" b="0"/>
                <wp:wrapNone/>
                <wp:docPr id="2" name="Connettore dirit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6936F5E7" id="Connettore dirit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6.4pt,88.5pt" to="482.4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" strokecolor="#4472c4 [3204]" strokeweight=".5pt">
                <v:stroke joinstyle="miter"/>
              </v:line>
            </w:pict>
          </mc:Fallback>
        </mc:AlternateContent>
      </w:r>
    </w:p>
    <w:p w14:paraId="114BEA32" w14:textId="4AEA1102" w:rsidR="00C04C63" w:rsidRDefault="00DE51C9" w:rsidP="00C04C6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8EC35B" wp14:editId="64C64C0F">
            <wp:simplePos x="0" y="0"/>
            <wp:positionH relativeFrom="margin">
              <wp:posOffset>-45720</wp:posOffset>
            </wp:positionH>
            <wp:positionV relativeFrom="paragraph">
              <wp:posOffset>30480</wp:posOffset>
            </wp:positionV>
            <wp:extent cx="864870" cy="803910"/>
            <wp:effectExtent l="19050" t="19050" r="11430" b="15240"/>
            <wp:wrapTight wrapText="bothSides">
              <wp:wrapPolygon edited="0">
                <wp:start x="-476" y="-512"/>
                <wp:lineTo x="-476" y="21498"/>
                <wp:lineTo x="21410" y="21498"/>
                <wp:lineTo x="21410" y="-512"/>
                <wp:lineTo x="-476" y="-512"/>
              </wp:wrapPolygon>
            </wp:wrapTight>
            <wp:docPr id="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80391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B05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6868">
        <w:rPr>
          <w:b/>
          <w:noProof/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3C3990" wp14:editId="3E77FEDA">
                <wp:simplePos x="0" y="0"/>
                <wp:positionH relativeFrom="margin">
                  <wp:posOffset>781050</wp:posOffset>
                </wp:positionH>
                <wp:positionV relativeFrom="paragraph">
                  <wp:posOffset>26670</wp:posOffset>
                </wp:positionV>
                <wp:extent cx="2964180" cy="807720"/>
                <wp:effectExtent l="0" t="0" r="26670" b="11430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4A46B" w14:textId="77777777" w:rsidR="00C04C63" w:rsidRDefault="00DE51C9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 w:rsidRPr="00DE51C9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L.S. Pasteur </w:t>
                            </w:r>
                            <w:r w:rsidR="00C04C63"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14:paraId="70214B7B" w14:textId="490DCE41" w:rsidR="00726868" w:rsidRPr="00DE51C9" w:rsidRDefault="00C04C63">
                            <w:pP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A.S: 2019-20   2020-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21  2021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</w:rPr>
                              <w:t>-22</w:t>
                            </w:r>
                          </w:p>
                          <w:p w14:paraId="127CD6AC" w14:textId="77777777" w:rsidR="00C04C63" w:rsidRDefault="00C04C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C399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61.5pt;margin-top:2.1pt;width:233.4pt;height:63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" filled="f">
                <v:textbox>
                  <w:txbxContent>
                    <w:p w14:paraId="1614A46B" w14:textId="77777777" w:rsidR="00C04C63" w:rsidRDefault="00DE51C9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 w:rsidRPr="00DE51C9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L.S. Pasteur </w:t>
                      </w:r>
                      <w:r w:rsidR="00C04C63"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 xml:space="preserve">  </w:t>
                      </w:r>
                    </w:p>
                    <w:p w14:paraId="70214B7B" w14:textId="490DCE41" w:rsidR="00726868" w:rsidRPr="00DE51C9" w:rsidRDefault="00C04C63">
                      <w:pP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</w:pPr>
                      <w:r>
                        <w:rPr>
                          <w:rFonts w:asciiTheme="majorBidi" w:hAnsiTheme="majorBidi" w:cstheme="majorBidi"/>
                          <w:sz w:val="28"/>
                          <w:szCs w:val="28"/>
                        </w:rPr>
                        <w:t>A.S: 2019-20   2020-21  2021-22</w:t>
                      </w:r>
                    </w:p>
                    <w:p w14:paraId="127CD6AC" w14:textId="77777777" w:rsidR="00C04C63" w:rsidRDefault="00C04C63"/>
                  </w:txbxContent>
                </v:textbox>
                <w10:wrap type="square" anchorx="margin"/>
              </v:shape>
            </w:pict>
          </mc:Fallback>
        </mc:AlternateContent>
      </w:r>
      <w:r w:rsidR="00C04C63" w:rsidRPr="00C04C63">
        <w:rPr>
          <w:rFonts w:asciiTheme="majorBidi" w:hAnsiTheme="majorBidi" w:cstheme="majorBidi"/>
          <w:b/>
          <w:bCs/>
          <w:sz w:val="28"/>
          <w:szCs w:val="28"/>
        </w:rPr>
        <w:t>Percorsi per le Competenze Trasversali e l’Orientamento</w:t>
      </w:r>
    </w:p>
    <w:p w14:paraId="68812054" w14:textId="36EC5F3D" w:rsidR="00C04C63" w:rsidRDefault="00C04C63" w:rsidP="00C04C6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Elenco </w:t>
      </w:r>
      <w:r w:rsidR="00EC5EB8">
        <w:rPr>
          <w:rFonts w:asciiTheme="majorBidi" w:hAnsiTheme="majorBidi" w:cstheme="majorBidi"/>
          <w:b/>
          <w:bCs/>
          <w:sz w:val="28"/>
          <w:szCs w:val="28"/>
        </w:rPr>
        <w:t xml:space="preserve">indicativo </w:t>
      </w:r>
      <w:r>
        <w:rPr>
          <w:rFonts w:asciiTheme="majorBidi" w:hAnsiTheme="majorBidi" w:cstheme="majorBidi"/>
          <w:b/>
          <w:bCs/>
          <w:sz w:val="28"/>
          <w:szCs w:val="28"/>
        </w:rPr>
        <w:t>delle attività</w:t>
      </w:r>
      <w:r w:rsidR="00EC5EB8">
        <w:rPr>
          <w:rFonts w:asciiTheme="majorBidi" w:hAnsiTheme="majorBidi" w:cstheme="majorBidi"/>
          <w:b/>
          <w:bCs/>
          <w:sz w:val="28"/>
          <w:szCs w:val="28"/>
        </w:rPr>
        <w:t xml:space="preserve"> che saranno proposte</w:t>
      </w:r>
      <w:r w:rsidR="00DE2D6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3536142D" w14:textId="0BB6484E" w:rsidR="00DE2D6C" w:rsidRDefault="00DE2D6C" w:rsidP="00C04C63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(Allegato2)</w:t>
      </w:r>
    </w:p>
    <w:p w14:paraId="511FA34C" w14:textId="77777777" w:rsidR="0059062C" w:rsidRDefault="0059062C" w:rsidP="0059062C">
      <w:pPr>
        <w:rPr>
          <w:rFonts w:asciiTheme="majorBidi" w:hAnsiTheme="majorBidi" w:cstheme="majorBidi"/>
          <w:sz w:val="20"/>
          <w:szCs w:val="20"/>
        </w:rPr>
      </w:pPr>
    </w:p>
    <w:p w14:paraId="6A14680F" w14:textId="0EF09FAB" w:rsidR="00827275" w:rsidRDefault="00827275" w:rsidP="0082727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AS 202</w:t>
      </w:r>
      <w:r w:rsidR="00EC5EB8">
        <w:rPr>
          <w:rFonts w:asciiTheme="majorBidi" w:hAnsiTheme="majorBidi" w:cstheme="majorBidi"/>
          <w:b/>
          <w:bCs/>
          <w:sz w:val="28"/>
          <w:szCs w:val="28"/>
        </w:rPr>
        <w:t>3</w:t>
      </w:r>
      <w:r>
        <w:rPr>
          <w:rFonts w:asciiTheme="majorBidi" w:hAnsiTheme="majorBidi" w:cstheme="majorBidi"/>
          <w:b/>
          <w:bCs/>
          <w:sz w:val="28"/>
          <w:szCs w:val="28"/>
        </w:rPr>
        <w:t>-202</w:t>
      </w:r>
      <w:r w:rsidR="00EC5EB8">
        <w:rPr>
          <w:rFonts w:asciiTheme="majorBidi" w:hAnsiTheme="majorBidi" w:cstheme="majorBidi"/>
          <w:b/>
          <w:bCs/>
          <w:sz w:val="28"/>
          <w:szCs w:val="28"/>
        </w:rPr>
        <w:t>4</w:t>
      </w:r>
    </w:p>
    <w:p w14:paraId="4A4723EA" w14:textId="00AA791A" w:rsidR="00EA1DD5" w:rsidRDefault="00EA1DD5" w:rsidP="00827275">
      <w:pPr>
        <w:rPr>
          <w:rFonts w:asciiTheme="majorBidi" w:hAnsiTheme="majorBidi" w:cstheme="majorBidi"/>
          <w:sz w:val="24"/>
          <w:szCs w:val="24"/>
        </w:rPr>
      </w:pPr>
      <w:r w:rsidRPr="00EA1DD5">
        <w:rPr>
          <w:rFonts w:asciiTheme="majorBidi" w:hAnsiTheme="majorBidi" w:cstheme="majorBidi"/>
          <w:sz w:val="24"/>
          <w:szCs w:val="24"/>
        </w:rPr>
        <w:t>Le attività dell’elenco che segue sono puramente indicative</w:t>
      </w:r>
      <w:r>
        <w:rPr>
          <w:rFonts w:asciiTheme="majorBidi" w:hAnsiTheme="majorBidi" w:cstheme="majorBidi"/>
          <w:sz w:val="24"/>
          <w:szCs w:val="24"/>
        </w:rPr>
        <w:t xml:space="preserve">, alcune potrebbero non partire ed altre potrebbero aggiungersi. Gli studenti sono invitati a controllare se i propri docenti abbiano aderito o meno ad un progetto prima di iscriversi e a chiedere esplicitamente l’autorizzazione per progetti </w:t>
      </w:r>
      <w:proofErr w:type="gramStart"/>
      <w:r>
        <w:rPr>
          <w:rFonts w:asciiTheme="majorBidi" w:hAnsiTheme="majorBidi" w:cstheme="majorBidi"/>
          <w:sz w:val="24"/>
          <w:szCs w:val="24"/>
        </w:rPr>
        <w:t>non  in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elenco al docente della materia, a meno che non sia stato scritto “Sì” nell’ultima voce in tabella. </w:t>
      </w:r>
    </w:p>
    <w:p w14:paraId="01249C48" w14:textId="72ACC016" w:rsidR="00DE2D6C" w:rsidRDefault="00DE2D6C" w:rsidP="00DE2D6C">
      <w:pPr>
        <w:pStyle w:val="Intestazione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Gli alunni possono scegliere tra i progetti selezionati, con le relative indicazioni contenute nelle NOTE </w:t>
      </w:r>
    </w:p>
    <w:p w14:paraId="748C285B" w14:textId="77777777" w:rsidR="00DE2D6C" w:rsidRDefault="00DE2D6C" w:rsidP="00DE2D6C">
      <w:pPr>
        <w:pStyle w:val="Intestazione"/>
        <w:rPr>
          <w:rFonts w:asciiTheme="majorBidi" w:hAnsiTheme="majorBidi" w:cstheme="majorBidi"/>
        </w:rPr>
      </w:pPr>
      <w:bookmarkStart w:id="0" w:name="_Hlk115710196"/>
    </w:p>
    <w:p w14:paraId="3FF51FB9" w14:textId="77777777" w:rsidR="00DE2D6C" w:rsidRDefault="00DE2D6C" w:rsidP="00DE2D6C">
      <w:pPr>
        <w:pStyle w:val="Intestazione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Fino al raggiungimento di 40 ore per le classi terze</w:t>
      </w:r>
    </w:p>
    <w:p w14:paraId="39CEDA8B" w14:textId="77777777" w:rsidR="00DE2D6C" w:rsidRDefault="00DE2D6C" w:rsidP="00DE2D6C">
      <w:pPr>
        <w:pStyle w:val="Intestazione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Fino al raggiungimento di 70 ore (comprese quelle svolte in terza) per le classi quarte</w:t>
      </w:r>
    </w:p>
    <w:p w14:paraId="4FA2D445" w14:textId="77777777" w:rsidR="00DE2D6C" w:rsidRDefault="00DE2D6C" w:rsidP="00DE2D6C">
      <w:pPr>
        <w:pStyle w:val="Intestazione"/>
        <w:numPr>
          <w:ilvl w:val="0"/>
          <w:numId w:val="8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Fino al raggiungimento di 90 ore (comprese quelle svolte nelle classi precedenti) per le classi quinte.</w:t>
      </w:r>
    </w:p>
    <w:p w14:paraId="34B649BD" w14:textId="77777777" w:rsidR="00DE2D6C" w:rsidRDefault="00DE2D6C" w:rsidP="00DE2D6C">
      <w:pPr>
        <w:pStyle w:val="Intestazione"/>
        <w:rPr>
          <w:rFonts w:asciiTheme="majorBidi" w:hAnsiTheme="majorBidi" w:cstheme="majorBidi"/>
        </w:rPr>
      </w:pPr>
    </w:p>
    <w:bookmarkEnd w:id="0"/>
    <w:p w14:paraId="50379600" w14:textId="77777777" w:rsidR="00DE2D6C" w:rsidRPr="00DE2D6C" w:rsidRDefault="00DE2D6C" w:rsidP="00DE2D6C">
      <w:pPr>
        <w:pStyle w:val="Intestazione"/>
        <w:rPr>
          <w:rFonts w:asciiTheme="majorBidi" w:hAnsiTheme="majorBidi" w:cstheme="majorBidi"/>
          <w:b/>
          <w:bCs/>
        </w:rPr>
      </w:pPr>
      <w:r w:rsidRPr="00DE2D6C">
        <w:rPr>
          <w:rFonts w:asciiTheme="majorBidi" w:hAnsiTheme="majorBidi" w:cstheme="majorBidi"/>
          <w:b/>
          <w:bCs/>
        </w:rPr>
        <w:t>Adesioni ad ulteriori progetti (non ancora in elenco o che superino il monte ore indicato) dovranno essere concordate con i docenti del Consiglio di Classe.</w:t>
      </w:r>
    </w:p>
    <w:p w14:paraId="0F1A5B13" w14:textId="77777777" w:rsidR="00DE2D6C" w:rsidRPr="00EA1DD5" w:rsidRDefault="00DE2D6C" w:rsidP="00827275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583"/>
        <w:gridCol w:w="3872"/>
        <w:gridCol w:w="3173"/>
      </w:tblGrid>
      <w:tr w:rsidR="00EC5EB8" w:rsidRPr="00C04C63" w14:paraId="37A0342F" w14:textId="3A65A01C" w:rsidTr="00EC5EB8">
        <w:tc>
          <w:tcPr>
            <w:tcW w:w="2583" w:type="dxa"/>
          </w:tcPr>
          <w:p w14:paraId="2DE01792" w14:textId="77777777" w:rsidR="00EC5EB8" w:rsidRDefault="00EC5EB8" w:rsidP="00AA321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Pr="00C04C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Attività</w:t>
            </w:r>
          </w:p>
          <w:p w14:paraId="08F50553" w14:textId="77777777" w:rsidR="00EC5EB8" w:rsidRPr="00C04C63" w:rsidRDefault="00EC5EB8" w:rsidP="00AA321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3872" w:type="dxa"/>
          </w:tcPr>
          <w:p w14:paraId="547F6DB2" w14:textId="77777777" w:rsidR="00EC5EB8" w:rsidRPr="00C04C63" w:rsidRDefault="00EC5EB8" w:rsidP="00AA321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3173" w:type="dxa"/>
          </w:tcPr>
          <w:p w14:paraId="67BC136F" w14:textId="5BC04610" w:rsidR="00EC5EB8" w:rsidRPr="00C04C63" w:rsidRDefault="00EC5EB8" w:rsidP="00AA3215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Sì, </w:t>
            </w:r>
            <w:proofErr w:type="gramStart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No ,</w:t>
            </w:r>
            <w:proofErr w:type="gramEnd"/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Note</w:t>
            </w:r>
          </w:p>
        </w:tc>
      </w:tr>
      <w:tr w:rsidR="00EC5EB8" w:rsidRPr="00C04C63" w14:paraId="2CA9FD9C" w14:textId="35426B2E" w:rsidTr="00EC5EB8">
        <w:tc>
          <w:tcPr>
            <w:tcW w:w="2583" w:type="dxa"/>
          </w:tcPr>
          <w:p w14:paraId="23F8AFFC" w14:textId="2A781455" w:rsidR="00EC5EB8" w:rsidRPr="00C04C63" w:rsidRDefault="00EC5EB8" w:rsidP="00AA3215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</w:p>
        </w:tc>
        <w:tc>
          <w:tcPr>
            <w:tcW w:w="3872" w:type="dxa"/>
          </w:tcPr>
          <w:p w14:paraId="64C31FDB" w14:textId="402A1BC4" w:rsidR="00EC5EB8" w:rsidRPr="00C04C63" w:rsidRDefault="00EC5EB8" w:rsidP="00AA32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</w:tcPr>
          <w:p w14:paraId="5016A617" w14:textId="77777777" w:rsidR="00EC5EB8" w:rsidRPr="00C04C63" w:rsidRDefault="00EC5EB8" w:rsidP="00AA32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5EB8" w:rsidRPr="00C04C63" w14:paraId="1588CC78" w14:textId="3E5F27E0" w:rsidTr="00EC5EB8">
        <w:tc>
          <w:tcPr>
            <w:tcW w:w="2583" w:type="dxa"/>
          </w:tcPr>
          <w:p w14:paraId="7FE62DCB" w14:textId="77777777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 xml:space="preserve">ARBITRI di VALORE </w:t>
            </w:r>
          </w:p>
          <w:p w14:paraId="3C77B584" w14:textId="77777777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626B2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Comitato regionale Lazio tennis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3872" w:type="dxa"/>
          </w:tcPr>
          <w:p w14:paraId="2FEC4110" w14:textId="77777777" w:rsidR="00EC5EB8" w:rsidRPr="00C04C63" w:rsidRDefault="00EC5EB8" w:rsidP="00AA3215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Corso per GIUDICE ARBITRO FEDERALE E ARBITRO rivolto agli alunni/e degli Istituti Superiori del Lazio. Il Corso si conclude con una prova sul campo effettuata in un circolo di tennis vicino all’istituto scolastico.</w:t>
            </w:r>
          </w:p>
        </w:tc>
        <w:tc>
          <w:tcPr>
            <w:tcW w:w="3173" w:type="dxa"/>
          </w:tcPr>
          <w:p w14:paraId="63899816" w14:textId="77777777" w:rsidR="00EC5EB8" w:rsidRPr="00C04C63" w:rsidRDefault="00EC5EB8" w:rsidP="00AA3215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99334E" w:rsidRPr="00C04C63" w14:paraId="5523FE86" w14:textId="77777777" w:rsidTr="00EC5EB8">
        <w:tc>
          <w:tcPr>
            <w:tcW w:w="2583" w:type="dxa"/>
          </w:tcPr>
          <w:p w14:paraId="564D7629" w14:textId="7A932A37" w:rsidR="0099334E" w:rsidRPr="00C04C63" w:rsidRDefault="0099334E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ARBITRI SPORTIVI</w:t>
            </w:r>
          </w:p>
        </w:tc>
        <w:tc>
          <w:tcPr>
            <w:tcW w:w="3872" w:type="dxa"/>
          </w:tcPr>
          <w:p w14:paraId="74BAF143" w14:textId="0AA6B092" w:rsidR="0099334E" w:rsidRPr="00C04C63" w:rsidRDefault="0099334E" w:rsidP="00AA3215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Corsi per Arbitri di altri sport come Pallavolo e forse calcio</w:t>
            </w:r>
          </w:p>
        </w:tc>
        <w:tc>
          <w:tcPr>
            <w:tcW w:w="3173" w:type="dxa"/>
          </w:tcPr>
          <w:p w14:paraId="42C68689" w14:textId="5EB14966" w:rsidR="0099334E" w:rsidRPr="00C04C63" w:rsidRDefault="0099334E" w:rsidP="00AA3215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In allestimento</w:t>
            </w:r>
          </w:p>
        </w:tc>
      </w:tr>
      <w:tr w:rsidR="00EC5EB8" w:rsidRPr="00C04C63" w14:paraId="5F7AB7C8" w14:textId="7B00F7BE" w:rsidTr="00EC5EB8">
        <w:tc>
          <w:tcPr>
            <w:tcW w:w="2583" w:type="dxa"/>
          </w:tcPr>
          <w:p w14:paraId="19F08BC9" w14:textId="77777777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ART and Science</w:t>
            </w:r>
          </w:p>
          <w:p w14:paraId="145DB970" w14:textId="77777777" w:rsidR="00EC5EB8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626B2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Istituto Nazionale di Fisica Nucleare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3C2F64FA" w14:textId="77777777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72" w:type="dxa"/>
          </w:tcPr>
          <w:p w14:paraId="4E6AD829" w14:textId="77777777" w:rsidR="00EC5EB8" w:rsidRPr="00C04C63" w:rsidRDefault="00EC5EB8" w:rsidP="00AA3215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Progetto organizzato dall’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INFN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e dal CERN di Ginevra per promuovere la cultura scientifica tra i ragazzi, coniugando i linguaggi dell’arte e della scienza: due strumenti di conoscenza tra le massime espressioni della creatività umana.</w:t>
            </w:r>
          </w:p>
          <w:p w14:paraId="73F37FCC" w14:textId="77777777" w:rsidR="00EC5EB8" w:rsidRPr="00C04C63" w:rsidRDefault="00EC5EB8" w:rsidP="00AA3215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In un primo anno g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li studenti sono coinvolti in seminari, conferenze di carattere scientifico e artistico, visite a laboratori scientifici e musei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. Nel secondo anno c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reano un’opera d’arte di tema scientifico che viene esposta in una mostra finale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3173" w:type="dxa"/>
          </w:tcPr>
          <w:p w14:paraId="6F2D1AE6" w14:textId="5D477224" w:rsidR="00EC5EB8" w:rsidRPr="00C04C63" w:rsidRDefault="00EC5EB8" w:rsidP="00AA3215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Progetto biennale partito l’anno scorso</w:t>
            </w:r>
            <w:r w:rsidR="00DE2D6C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. Non è possibile iscriversi quest’anno. </w:t>
            </w:r>
          </w:p>
        </w:tc>
      </w:tr>
      <w:tr w:rsidR="00EC5EB8" w:rsidRPr="00C04C63" w14:paraId="3117F4B5" w14:textId="2A31F5F6" w:rsidTr="00EC5EB8">
        <w:tc>
          <w:tcPr>
            <w:tcW w:w="2583" w:type="dxa"/>
          </w:tcPr>
          <w:p w14:paraId="441DA847" w14:textId="77777777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ASTRONOMIA al PASTEUR</w:t>
            </w:r>
          </w:p>
          <w:p w14:paraId="40CD7E97" w14:textId="77777777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lastRenderedPageBreak/>
              <w:t>(</w:t>
            </w:r>
            <w:r w:rsidRPr="00626B2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Associazione Romana Astrofili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3872" w:type="dxa"/>
          </w:tcPr>
          <w:p w14:paraId="52DE3159" w14:textId="77777777" w:rsidR="00EC5EB8" w:rsidRPr="00C04C63" w:rsidRDefault="00EC5EB8" w:rsidP="00AA3215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 xml:space="preserve">Corso di Astronomia con parte teorica e pratica sui seguenti temi: elementi di 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lastRenderedPageBreak/>
              <w:t xml:space="preserve">astronomia posizionale; telescopi e montature: puntamento di oggetti celesti e ripresa della Luna; Il corpo nero, cenni di </w:t>
            </w:r>
            <w:proofErr w:type="gramStart"/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spettroscopia ;diagrammi</w:t>
            </w:r>
            <w:proofErr w:type="gramEnd"/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HR e l’evoluzione stellare; Pianeti extrasolari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. 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Il corso prevede tra l’altro l’impiego in remoto del telescopio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, l’utilizzo del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telescopio Cassegrain di proprietà del liceo Pasteur e l’analisi ed il trattamento di immagini acquisit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e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.</w:t>
            </w:r>
          </w:p>
        </w:tc>
        <w:tc>
          <w:tcPr>
            <w:tcW w:w="3173" w:type="dxa"/>
          </w:tcPr>
          <w:p w14:paraId="59B5A76C" w14:textId="77777777" w:rsidR="00EC5EB8" w:rsidRPr="00C04C63" w:rsidRDefault="00EC5EB8" w:rsidP="00AA3215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EC5EB8" w:rsidRPr="00C04C63" w14:paraId="2308ADF2" w14:textId="305B7A39" w:rsidTr="00EC5EB8">
        <w:tc>
          <w:tcPr>
            <w:tcW w:w="2583" w:type="dxa"/>
          </w:tcPr>
          <w:p w14:paraId="39421E50" w14:textId="77777777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BANCA d’ITALIA</w:t>
            </w:r>
          </w:p>
        </w:tc>
        <w:tc>
          <w:tcPr>
            <w:tcW w:w="3872" w:type="dxa"/>
          </w:tcPr>
          <w:p w14:paraId="481D31B4" w14:textId="77777777" w:rsidR="00EC5EB8" w:rsidRPr="00C04C63" w:rsidRDefault="00EC5EB8" w:rsidP="00AA321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Stage presso Banca d’Italia, ogni anno è previsto un tema diverso</w:t>
            </w:r>
          </w:p>
        </w:tc>
        <w:tc>
          <w:tcPr>
            <w:tcW w:w="3173" w:type="dxa"/>
          </w:tcPr>
          <w:p w14:paraId="406CB93E" w14:textId="0775DE83" w:rsidR="00EC5EB8" w:rsidRPr="00C04C63" w:rsidRDefault="00DE2D6C" w:rsidP="00AA3215">
            <w:pP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Previa conferma dell’ente</w:t>
            </w:r>
          </w:p>
        </w:tc>
      </w:tr>
      <w:tr w:rsidR="00EC5EB8" w:rsidRPr="00C04C63" w14:paraId="51CE29F9" w14:textId="030973A3" w:rsidTr="00EC5EB8">
        <w:tc>
          <w:tcPr>
            <w:tcW w:w="2583" w:type="dxa"/>
          </w:tcPr>
          <w:p w14:paraId="585CBA03" w14:textId="02935B1C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 xml:space="preserve">CAMMINO VERSO LA MEDICINA </w:t>
            </w:r>
            <w:r w:rsidR="0099334E">
              <w:rPr>
                <w:rFonts w:asciiTheme="majorBidi" w:hAnsiTheme="majorBidi" w:cstheme="majorBidi"/>
                <w:sz w:val="20"/>
                <w:szCs w:val="20"/>
              </w:rPr>
              <w:t>(Orientamento in Rete)</w:t>
            </w:r>
          </w:p>
          <w:p w14:paraId="7858F7F4" w14:textId="77777777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626B2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Sapienza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3872" w:type="dxa"/>
          </w:tcPr>
          <w:p w14:paraId="49A17339" w14:textId="45851060" w:rsidR="00EC5EB8" w:rsidRPr="00C04C63" w:rsidRDefault="0099334E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Il progetto ha la finalità di </w:t>
            </w:r>
            <w:r w:rsidR="00C62003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introdurre agli studenti le facoltà di ambito medico e </w:t>
            </w:r>
            <w:r w:rsidRPr="00C04C63">
              <w:rPr>
                <w:rFonts w:asciiTheme="majorBidi" w:eastAsiaTheme="minorEastAsia" w:hAnsiTheme="majorBidi" w:cstheme="majorBidi"/>
                <w:sz w:val="20"/>
                <w:szCs w:val="20"/>
              </w:rPr>
              <w:t>preparar</w:t>
            </w:r>
            <w:r w:rsidR="00C62003">
              <w:rPr>
                <w:rFonts w:asciiTheme="majorBidi" w:eastAsiaTheme="minorEastAsia" w:hAnsiTheme="majorBidi" w:cstheme="majorBidi"/>
                <w:sz w:val="20"/>
                <w:szCs w:val="20"/>
              </w:rPr>
              <w:t>li</w:t>
            </w:r>
            <w:r w:rsidRPr="00C04C63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ad affrontare i test di ammissione alle facoltà dell’area biomedica e psicologia e agli esami del primo anno di Università.</w:t>
            </w:r>
          </w:p>
        </w:tc>
        <w:tc>
          <w:tcPr>
            <w:tcW w:w="3173" w:type="dxa"/>
          </w:tcPr>
          <w:p w14:paraId="1CA5F448" w14:textId="77777777" w:rsidR="00EC5EB8" w:rsidRPr="00C04C63" w:rsidRDefault="00EC5EB8" w:rsidP="00AA3215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2D6C" w:rsidRPr="00C04C63" w14:paraId="7BF45C4A" w14:textId="77777777" w:rsidTr="00EC5EB8">
        <w:tc>
          <w:tcPr>
            <w:tcW w:w="2583" w:type="dxa"/>
          </w:tcPr>
          <w:p w14:paraId="59EA0E2C" w14:textId="77777777" w:rsidR="00DE2D6C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DESCRIVERE LA STORIA</w:t>
            </w:r>
          </w:p>
          <w:p w14:paraId="4C108662" w14:textId="032E8E32" w:rsidR="00DE2D6C" w:rsidRPr="00C6200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( </w:t>
            </w:r>
            <w:r w:rsidRPr="00E071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A.N.F.I.M.</w:t>
            </w:r>
            <w:proofErr w:type="gramEnd"/>
            <w:r w:rsidRPr="00E071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872" w:type="dxa"/>
          </w:tcPr>
          <w:p w14:paraId="31004B86" w14:textId="2C11D055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Percorso di approfondimento storico in collaborazione con ANFIM per classi IV e V </w:t>
            </w:r>
          </w:p>
        </w:tc>
        <w:tc>
          <w:tcPr>
            <w:tcW w:w="3173" w:type="dxa"/>
          </w:tcPr>
          <w:p w14:paraId="735E190F" w14:textId="42722140" w:rsidR="00DE2D6C" w:rsidRPr="760042A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Classi IV e V</w:t>
            </w:r>
          </w:p>
        </w:tc>
      </w:tr>
      <w:tr w:rsidR="00DE2D6C" w:rsidRPr="00C04C63" w14:paraId="4FC94061" w14:textId="77777777" w:rsidTr="00EC5EB8">
        <w:tc>
          <w:tcPr>
            <w:tcW w:w="2583" w:type="dxa"/>
          </w:tcPr>
          <w:p w14:paraId="02399AF8" w14:textId="77777777" w:rsidR="00DE2D6C" w:rsidRPr="00EA1DD5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DD5">
              <w:rPr>
                <w:rFonts w:asciiTheme="majorBidi" w:hAnsiTheme="majorBidi" w:cstheme="majorBidi"/>
                <w:sz w:val="20"/>
                <w:szCs w:val="20"/>
              </w:rPr>
              <w:t>DIETRO LE QUINTE – I MESTIERI DEL TEATRO</w:t>
            </w:r>
          </w:p>
          <w:p w14:paraId="4CE73026" w14:textId="76FADF9A" w:rsidR="00DE2D6C" w:rsidRPr="00C6200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DD5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EA1DD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Teatro Villa Pamphili e teatro Verde</w:t>
            </w:r>
            <w:r w:rsidRPr="00EA1DD5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3872" w:type="dxa"/>
          </w:tcPr>
          <w:p w14:paraId="5C2EFE6A" w14:textId="11610A0A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Viene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 xml:space="preserve"> propo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sto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 xml:space="preserve"> agli studenti interessati al mondo del teatro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 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>percorso strutturato su due livelli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: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 xml:space="preserve"> ideazione e creazione del prodotto artistico;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>sostenibilità, promozione e circuitazione del prodotto artistico.</w:t>
            </w:r>
          </w:p>
        </w:tc>
        <w:tc>
          <w:tcPr>
            <w:tcW w:w="3173" w:type="dxa"/>
          </w:tcPr>
          <w:p w14:paraId="11E315D5" w14:textId="52CAEC30" w:rsidR="00DE2D6C" w:rsidRPr="760042A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Previa conferma ente ed individuazione tutor</w:t>
            </w:r>
          </w:p>
        </w:tc>
      </w:tr>
      <w:tr w:rsidR="00DE2D6C" w:rsidRPr="00C04C63" w14:paraId="4E952E33" w14:textId="77777777" w:rsidTr="00EC5EB8">
        <w:tc>
          <w:tcPr>
            <w:tcW w:w="2583" w:type="dxa"/>
          </w:tcPr>
          <w:p w14:paraId="72FD80C0" w14:textId="688FF4AD" w:rsidR="00DE2D6C" w:rsidRPr="00C62003" w:rsidRDefault="00DE2D6C" w:rsidP="00DE2D6C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C62003">
              <w:rPr>
                <w:rFonts w:asciiTheme="majorBidi" w:hAnsiTheme="majorBidi" w:cstheme="majorBidi"/>
                <w:sz w:val="20"/>
                <w:szCs w:val="20"/>
              </w:rPr>
              <w:t>EDUCAZIONE AL SOCCORSO (Salvamento)</w:t>
            </w:r>
          </w:p>
        </w:tc>
        <w:tc>
          <w:tcPr>
            <w:tcW w:w="3872" w:type="dxa"/>
          </w:tcPr>
          <w:p w14:paraId="0241455B" w14:textId="6A122E04" w:rsidR="00DE2D6C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 xml:space="preserve">Si 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vogliono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 xml:space="preserve"> sviluppare conoscenze legate alla sicurezza nello sport e nell’ambiente dell’ecosistema marino e, attraverso esperienze pratiche, si vuole garantire agli studenti l’acquisizione di abilità legate all’uso di tecniche e strumenti di primo soccorso nonché quelle relative al salvamento in ambito acquatico.</w:t>
            </w:r>
          </w:p>
        </w:tc>
        <w:tc>
          <w:tcPr>
            <w:tcW w:w="3173" w:type="dxa"/>
          </w:tcPr>
          <w:p w14:paraId="1D0E746D" w14:textId="77777777" w:rsidR="00DE2D6C" w:rsidRPr="760042A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2D6C" w:rsidRPr="00C04C63" w14:paraId="35FC7873" w14:textId="25992D40" w:rsidTr="00EC5EB8">
        <w:tc>
          <w:tcPr>
            <w:tcW w:w="2583" w:type="dxa"/>
          </w:tcPr>
          <w:p w14:paraId="0C023139" w14:textId="2A4A930F" w:rsidR="00DE2D6C" w:rsidRPr="00EA1DD5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EA1DD5">
              <w:rPr>
                <w:rFonts w:asciiTheme="majorBidi" w:hAnsiTheme="majorBidi" w:cstheme="majorBidi"/>
                <w:sz w:val="20"/>
                <w:szCs w:val="20"/>
              </w:rPr>
              <w:t xml:space="preserve">ENI </w:t>
            </w:r>
          </w:p>
          <w:p w14:paraId="74886A17" w14:textId="4AE6D3DD" w:rsidR="00DE2D6C" w:rsidRPr="004D587F" w:rsidRDefault="00DE2D6C" w:rsidP="00DE2D6C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r w:rsidRPr="00EA1DD5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(fondazione Mondo Digitale ed ENI Corporate)</w:t>
            </w:r>
          </w:p>
        </w:tc>
        <w:tc>
          <w:tcPr>
            <w:tcW w:w="3872" w:type="dxa"/>
          </w:tcPr>
          <w:p w14:paraId="29798553" w14:textId="72B5A81D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Percorsi di imprenditorialità o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</w:rPr>
              <w:t>Debate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su alcuni argomenti che spesso coinvolgono la sostenibilità proposti da ENI</w:t>
            </w:r>
          </w:p>
        </w:tc>
        <w:tc>
          <w:tcPr>
            <w:tcW w:w="3173" w:type="dxa"/>
          </w:tcPr>
          <w:p w14:paraId="0069B87C" w14:textId="337DB4AD" w:rsidR="00DE2D6C" w:rsidRPr="760042A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Previa conferma ente</w:t>
            </w:r>
          </w:p>
        </w:tc>
      </w:tr>
      <w:tr w:rsidR="00DE2D6C" w:rsidRPr="00C04C63" w14:paraId="06BFBBC9" w14:textId="20F2A176" w:rsidTr="00EC5EB8">
        <w:tc>
          <w:tcPr>
            <w:tcW w:w="2583" w:type="dxa"/>
          </w:tcPr>
          <w:p w14:paraId="4713683E" w14:textId="77777777" w:rsidR="00DE2D6C" w:rsidRPr="00C62003" w:rsidRDefault="00DE2D6C" w:rsidP="00DE2D6C">
            <w:pPr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val="en-US" w:eastAsia="it-IT"/>
              </w:rPr>
            </w:pPr>
            <w:r w:rsidRPr="009C5237">
              <w:rPr>
                <w:rFonts w:asciiTheme="majorBidi" w:eastAsia="Times New Roman" w:hAnsiTheme="majorBidi" w:cstheme="majorBidi"/>
                <w:sz w:val="20"/>
                <w:szCs w:val="20"/>
                <w:lang w:val="en-US" w:eastAsia="it-IT"/>
              </w:rPr>
              <w:t>ICDL</w:t>
            </w:r>
            <w:r w:rsidRPr="00C62003"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val="en-US" w:eastAsia="it-IT"/>
              </w:rPr>
              <w:t xml:space="preserve"> </w:t>
            </w:r>
          </w:p>
        </w:tc>
        <w:tc>
          <w:tcPr>
            <w:tcW w:w="3872" w:type="dxa"/>
          </w:tcPr>
          <w:p w14:paraId="74CD659A" w14:textId="77777777" w:rsidR="00DE2D6C" w:rsidRPr="00101415" w:rsidRDefault="00DE2D6C" w:rsidP="00DE2D6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</w:pPr>
            <w:r w:rsidRPr="00101415"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>La Patente Europea del Computer (</w:t>
            </w:r>
            <w:r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>I</w:t>
            </w:r>
            <w:r w:rsidRPr="00101415"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>CDL), introdu</w:t>
            </w:r>
            <w:r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>c</w:t>
            </w:r>
            <w:r w:rsidRPr="00101415"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>e le competenze digitali in ambito scolastico</w:t>
            </w:r>
            <w:r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 xml:space="preserve"> ed è</w:t>
            </w:r>
            <w:r w:rsidRPr="00101415"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>uno</w:t>
            </w:r>
            <w:r w:rsidRPr="00101415"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 xml:space="preserve"> strumento di riconoscimento di competenze utili per il mondo del lavoro. ICDL rappresenta a livello nazionale e internazionale lo standard riconosciuto per la computer </w:t>
            </w:r>
            <w:proofErr w:type="spellStart"/>
            <w:r w:rsidRPr="00101415"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>literacy</w:t>
            </w:r>
            <w:proofErr w:type="spellEnd"/>
            <w:r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 xml:space="preserve">. </w:t>
            </w:r>
            <w:r w:rsidRPr="00101415"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  <w:t xml:space="preserve"> </w:t>
            </w:r>
          </w:p>
        </w:tc>
        <w:tc>
          <w:tcPr>
            <w:tcW w:w="3173" w:type="dxa"/>
          </w:tcPr>
          <w:p w14:paraId="1728E604" w14:textId="77777777" w:rsidR="00DE2D6C" w:rsidRPr="00101415" w:rsidRDefault="00DE2D6C" w:rsidP="00DE2D6C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color w:val="58595B"/>
                <w:sz w:val="20"/>
                <w:szCs w:val="20"/>
              </w:rPr>
            </w:pPr>
          </w:p>
        </w:tc>
      </w:tr>
      <w:tr w:rsidR="00DE2D6C" w:rsidRPr="00C04C63" w14:paraId="535FC4E9" w14:textId="77777777" w:rsidTr="00EC5EB8">
        <w:tc>
          <w:tcPr>
            <w:tcW w:w="2583" w:type="dxa"/>
          </w:tcPr>
          <w:p w14:paraId="562F2EE3" w14:textId="77509543" w:rsidR="00DE2D6C" w:rsidRPr="001B7DBE" w:rsidRDefault="00DE2D6C" w:rsidP="00DE2D6C">
            <w:pPr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it-IT"/>
              </w:rPr>
            </w:pPr>
            <w:r w:rsidRPr="006E1FA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INFN – Laboratori di Frascati</w:t>
            </w:r>
          </w:p>
        </w:tc>
        <w:tc>
          <w:tcPr>
            <w:tcW w:w="3872" w:type="dxa"/>
          </w:tcPr>
          <w:p w14:paraId="6B26AC6E" w14:textId="697B2552" w:rsidR="00DE2D6C" w:rsidRDefault="00DE2D6C" w:rsidP="00DE2D6C">
            <w:pPr>
              <w:spacing w:before="100" w:beforeAutospacing="1" w:after="100" w:afterAutospacing="1" w:line="100" w:lineRule="atLeas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  <w:t>Percorsi formativi di diversa origine in ambito tecnico-scientifico e gestionale.</w:t>
            </w:r>
          </w:p>
        </w:tc>
        <w:tc>
          <w:tcPr>
            <w:tcW w:w="3173" w:type="dxa"/>
          </w:tcPr>
          <w:p w14:paraId="45B1DC5D" w14:textId="77777777" w:rsidR="00DE2D6C" w:rsidRDefault="00DE2D6C" w:rsidP="00DE2D6C">
            <w:pPr>
              <w:spacing w:before="100" w:beforeAutospacing="1" w:after="100" w:afterAutospacing="1" w:line="100" w:lineRule="atLeas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2D6C" w:rsidRPr="00C04C63" w14:paraId="1E676CAA" w14:textId="39A9C5C8" w:rsidTr="00EC5EB8">
        <w:tc>
          <w:tcPr>
            <w:tcW w:w="2583" w:type="dxa"/>
          </w:tcPr>
          <w:p w14:paraId="3A838A99" w14:textId="77777777" w:rsidR="00DE2D6C" w:rsidRDefault="00DE2D6C" w:rsidP="00DE2D6C">
            <w:pPr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</w:pPr>
            <w:r w:rsidRPr="00EA1DD5"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  <w:t>ISTITUTO SCIENZE MARINE</w:t>
            </w:r>
          </w:p>
          <w:p w14:paraId="6368E0CE" w14:textId="58829956" w:rsidR="00DE2D6C" w:rsidRPr="00F4238D" w:rsidRDefault="00DE2D6C" w:rsidP="00DE2D6C">
            <w:pPr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it-IT"/>
              </w:rPr>
            </w:pPr>
            <w:r w:rsidRPr="00F4238D">
              <w:rPr>
                <w:rFonts w:asciiTheme="majorBidi" w:eastAsia="Times New Roman" w:hAnsiTheme="majorBidi" w:cstheme="majorBidi"/>
                <w:i/>
                <w:iCs/>
                <w:sz w:val="20"/>
                <w:szCs w:val="20"/>
                <w:lang w:eastAsia="it-IT"/>
              </w:rPr>
              <w:t>(CNR)</w:t>
            </w:r>
          </w:p>
        </w:tc>
        <w:tc>
          <w:tcPr>
            <w:tcW w:w="3872" w:type="dxa"/>
          </w:tcPr>
          <w:p w14:paraId="1332C976" w14:textId="77777777" w:rsidR="00DE2D6C" w:rsidRPr="00F4238D" w:rsidRDefault="00DE2D6C" w:rsidP="00DE2D6C">
            <w:pPr>
              <w:spacing w:before="100" w:beforeAutospacing="1" w:after="100" w:afterAutospacing="1" w:line="100" w:lineRule="atLeast"/>
              <w:jc w:val="both"/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</w:t>
            </w:r>
            <w:r w:rsidRPr="00F4238D">
              <w:rPr>
                <w:rFonts w:asciiTheme="majorBidi" w:hAnsiTheme="majorBidi" w:cstheme="majorBidi"/>
                <w:sz w:val="20"/>
                <w:szCs w:val="20"/>
              </w:rPr>
              <w:t>’attività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4238D">
              <w:rPr>
                <w:rFonts w:asciiTheme="majorBidi" w:hAnsiTheme="majorBidi" w:cstheme="majorBidi"/>
                <w:sz w:val="20"/>
                <w:szCs w:val="20"/>
              </w:rPr>
              <w:t>si inserisce nelle attività per la preparazione della missione ESA “Earth Explorer 10 Harmony”.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L</w:t>
            </w:r>
            <w:r w:rsidRPr="00F4238D">
              <w:rPr>
                <w:rFonts w:asciiTheme="majorBidi" w:hAnsiTheme="majorBidi" w:cstheme="majorBidi"/>
                <w:sz w:val="20"/>
                <w:szCs w:val="20"/>
              </w:rPr>
              <w:t>’Istituto di Scienze Marine del CNR si occuperà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F4238D">
              <w:rPr>
                <w:rFonts w:asciiTheme="majorBidi" w:hAnsiTheme="majorBidi" w:cstheme="majorBidi"/>
                <w:sz w:val="20"/>
                <w:szCs w:val="20"/>
              </w:rPr>
              <w:t>delle immagini satellitari per lo studio della temperatura superficiale del mare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3173" w:type="dxa"/>
          </w:tcPr>
          <w:p w14:paraId="41155EC6" w14:textId="1A3922B2" w:rsidR="00DE2D6C" w:rsidRDefault="00DE2D6C" w:rsidP="00DE2D6C">
            <w:pPr>
              <w:spacing w:before="100" w:beforeAutospacing="1" w:after="100" w:afterAutospacing="1" w:line="100" w:lineRule="atLeast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Previa conferma ente</w:t>
            </w:r>
          </w:p>
        </w:tc>
      </w:tr>
      <w:tr w:rsidR="00DE2D6C" w:rsidRPr="00C04C63" w14:paraId="35E59431" w14:textId="77777777" w:rsidTr="00EC5EB8">
        <w:trPr>
          <w:trHeight w:val="1338"/>
        </w:trPr>
        <w:tc>
          <w:tcPr>
            <w:tcW w:w="2583" w:type="dxa"/>
          </w:tcPr>
          <w:p w14:paraId="2F472EE3" w14:textId="77777777" w:rsidR="00DE2D6C" w:rsidRDefault="00DE2D6C" w:rsidP="00DE2D6C">
            <w:pPr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Laboratorio di Fisica in Mostra</w:t>
            </w:r>
          </w:p>
          <w:p w14:paraId="6521F48D" w14:textId="58DE8385" w:rsidR="00DE2D6C" w:rsidRPr="00C62003" w:rsidRDefault="00DE2D6C" w:rsidP="00DE2D6C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3F02C1">
              <w:rPr>
                <w:rFonts w:asciiTheme="majorBidi" w:hAnsiTheme="majorBidi" w:cstheme="majorBidi"/>
                <w:i/>
                <w:iCs/>
                <w:color w:val="000000"/>
                <w:sz w:val="20"/>
                <w:szCs w:val="20"/>
              </w:rPr>
              <w:t>(Sapienza)</w:t>
            </w:r>
          </w:p>
        </w:tc>
        <w:tc>
          <w:tcPr>
            <w:tcW w:w="3872" w:type="dxa"/>
          </w:tcPr>
          <w:p w14:paraId="62AFA774" w14:textId="6B6862F9" w:rsidR="00DE2D6C" w:rsidRPr="00C62003" w:rsidRDefault="00DE2D6C" w:rsidP="00DE2D6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it-IT"/>
              </w:rPr>
            </w:pPr>
            <w:r>
              <w:rPr>
                <w:rFonts w:asciiTheme="majorBidi" w:hAnsiTheme="majorBidi" w:cstheme="majorBidi"/>
                <w:color w:val="333333"/>
                <w:sz w:val="20"/>
                <w:szCs w:val="20"/>
                <w:shd w:val="clear" w:color="auto" w:fill="FFFFFF"/>
              </w:rPr>
              <w:t>Corso di laboratorio di fisica presso la nostra scuola con visita alla Sapienza e mostra conclusiva</w:t>
            </w:r>
          </w:p>
        </w:tc>
        <w:tc>
          <w:tcPr>
            <w:tcW w:w="3173" w:type="dxa"/>
          </w:tcPr>
          <w:p w14:paraId="2F26466D" w14:textId="77777777" w:rsidR="00DE2D6C" w:rsidRDefault="00DE2D6C" w:rsidP="00DE2D6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</w:pPr>
            <w:r w:rsidRPr="00C62003"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  <w:t>In allestimento</w:t>
            </w:r>
          </w:p>
          <w:p w14:paraId="07B7EC01" w14:textId="738C445E" w:rsidR="00DE2D6C" w:rsidRPr="00C62003" w:rsidRDefault="00DE2D6C" w:rsidP="00DE2D6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it-IT"/>
              </w:rPr>
            </w:pPr>
            <w:r w:rsidRPr="00DE2D6C"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  <w:t>Classi III e IV</w:t>
            </w:r>
          </w:p>
        </w:tc>
      </w:tr>
      <w:tr w:rsidR="00DE2D6C" w:rsidRPr="00C04C63" w14:paraId="6D998036" w14:textId="7738A874" w:rsidTr="00EC5EB8">
        <w:trPr>
          <w:trHeight w:val="1338"/>
        </w:trPr>
        <w:tc>
          <w:tcPr>
            <w:tcW w:w="2583" w:type="dxa"/>
          </w:tcPr>
          <w:p w14:paraId="6001E7BA" w14:textId="77777777" w:rsidR="00DE2D6C" w:rsidRPr="00C62003" w:rsidRDefault="00DE2D6C" w:rsidP="00DE2D6C">
            <w:pPr>
              <w:rPr>
                <w:rFonts w:asciiTheme="majorBidi" w:hAnsiTheme="majorBidi" w:cstheme="majorBidi"/>
                <w:sz w:val="20"/>
                <w:szCs w:val="20"/>
                <w:highlight w:val="yellow"/>
              </w:rPr>
            </w:pPr>
            <w:r w:rsidRPr="00EA1DD5">
              <w:rPr>
                <w:rFonts w:asciiTheme="majorBidi" w:hAnsiTheme="majorBidi" w:cstheme="majorBidi"/>
                <w:sz w:val="20"/>
                <w:szCs w:val="20"/>
              </w:rPr>
              <w:t>LABORATORIO TEATRALE</w:t>
            </w:r>
          </w:p>
        </w:tc>
        <w:tc>
          <w:tcPr>
            <w:tcW w:w="3872" w:type="dxa"/>
          </w:tcPr>
          <w:p w14:paraId="45411A44" w14:textId="77777777" w:rsidR="00DE2D6C" w:rsidRPr="009C5237" w:rsidRDefault="00DE2D6C" w:rsidP="00DE2D6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</w:pPr>
            <w:r w:rsidRPr="009C5237"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  <w:t xml:space="preserve">Il progetto prevede due fasi: la prima, propedeutica, in cui il gruppo si forma e prende corpo attraverso esercizi di rilassamento, respirazione e concentrazione, di educazione della voce, di gestualità e movimento corporeo, di improvvisazione. La </w:t>
            </w:r>
            <w:r w:rsidRPr="009C5237">
              <w:rPr>
                <w:rFonts w:asciiTheme="majorBidi" w:eastAsia="Times New Roman" w:hAnsiTheme="majorBidi" w:cstheme="majorBidi"/>
                <w:sz w:val="20"/>
                <w:szCs w:val="20"/>
                <w:lang w:eastAsia="it-IT"/>
              </w:rPr>
              <w:lastRenderedPageBreak/>
              <w:t>seconda fase comporta: l’approccio con il testo e con l’autore e si conclude con la realizzazione dello spettacolo alla fine dell’anno scolastico.</w:t>
            </w:r>
          </w:p>
        </w:tc>
        <w:tc>
          <w:tcPr>
            <w:tcW w:w="3173" w:type="dxa"/>
          </w:tcPr>
          <w:p w14:paraId="53A361E0" w14:textId="77777777" w:rsidR="00DE2D6C" w:rsidRPr="00C62003" w:rsidRDefault="00DE2D6C" w:rsidP="00DE2D6C">
            <w:pPr>
              <w:spacing w:before="100" w:beforeAutospacing="1" w:after="100" w:afterAutospacing="1"/>
              <w:rPr>
                <w:rFonts w:asciiTheme="majorBidi" w:eastAsia="Times New Roman" w:hAnsiTheme="majorBidi" w:cstheme="majorBidi"/>
                <w:sz w:val="20"/>
                <w:szCs w:val="20"/>
                <w:highlight w:val="yellow"/>
                <w:lang w:eastAsia="it-IT"/>
              </w:rPr>
            </w:pPr>
          </w:p>
        </w:tc>
      </w:tr>
      <w:tr w:rsidR="00DE2D6C" w:rsidRPr="00C04C63" w14:paraId="18874D18" w14:textId="1A880A24" w:rsidTr="00EC5EB8">
        <w:tc>
          <w:tcPr>
            <w:tcW w:w="2583" w:type="dxa"/>
          </w:tcPr>
          <w:p w14:paraId="49DF2B47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MUSEO ETRUSCO</w:t>
            </w:r>
          </w:p>
        </w:tc>
        <w:tc>
          <w:tcPr>
            <w:tcW w:w="3872" w:type="dxa"/>
          </w:tcPr>
          <w:p w14:paraId="48BD12CE" w14:textId="77777777" w:rsidR="00DE2D6C" w:rsidRPr="00C04C63" w:rsidRDefault="00DE2D6C" w:rsidP="00DE2D6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Il progetto, si svolge presso i locali del Museo Etrusco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. Dopo alcuni incontri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formativi con il personale tecnico-scientifico del Museo; 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>gli studenti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dovranno studiare un aspetto e alcuni oggetto del Museo, da illustrare poi ad un pubblico dei coetanei.</w:t>
            </w:r>
          </w:p>
        </w:tc>
        <w:tc>
          <w:tcPr>
            <w:tcW w:w="3173" w:type="dxa"/>
          </w:tcPr>
          <w:p w14:paraId="6FF9BB9A" w14:textId="77777777" w:rsidR="00DE2D6C" w:rsidRPr="00C04C63" w:rsidRDefault="00DE2D6C" w:rsidP="00DE2D6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DE2D6C" w:rsidRPr="00C04C63" w14:paraId="100A494E" w14:textId="5A9EE972" w:rsidTr="00EC5EB8">
        <w:tc>
          <w:tcPr>
            <w:tcW w:w="2583" w:type="dxa"/>
          </w:tcPr>
          <w:p w14:paraId="19A5468C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NOVA SIRI</w:t>
            </w:r>
          </w:p>
        </w:tc>
        <w:tc>
          <w:tcPr>
            <w:tcW w:w="3872" w:type="dxa"/>
          </w:tcPr>
          <w:p w14:paraId="57EF3D2A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Gli studenti affiancano gli operatori del Villaggio nei compiti che svolgono durante le giornate dei campi scuola.</w:t>
            </w:r>
          </w:p>
        </w:tc>
        <w:tc>
          <w:tcPr>
            <w:tcW w:w="3173" w:type="dxa"/>
          </w:tcPr>
          <w:p w14:paraId="1D6EA6D6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2D6C" w:rsidRPr="00C04C63" w14:paraId="0AF44E08" w14:textId="39033337" w:rsidTr="00EC5EB8">
        <w:tc>
          <w:tcPr>
            <w:tcW w:w="2583" w:type="dxa"/>
          </w:tcPr>
          <w:p w14:paraId="75AAEF07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OLIMPIADI della BIOMEDICINA</w:t>
            </w:r>
          </w:p>
          <w:p w14:paraId="39A0DA80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B438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Università Sapienza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3872" w:type="dxa"/>
          </w:tcPr>
          <w:p w14:paraId="5D97285D" w14:textId="77777777" w:rsidR="00DE2D6C" w:rsidRPr="00C04C63" w:rsidRDefault="00DE2D6C" w:rsidP="00DE2D6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Le olimpiadi della biomedicina prevedono, oltre alla preparazione al test di ammissione all’Università una gara regionale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. 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>Gli studenti hanno a disposizione del materiale</w:t>
            </w:r>
            <w:r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 xml:space="preserve">in piattaforma e-learning. </w:t>
            </w:r>
          </w:p>
        </w:tc>
        <w:tc>
          <w:tcPr>
            <w:tcW w:w="3173" w:type="dxa"/>
          </w:tcPr>
          <w:p w14:paraId="4AD085CB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2D6C" w:rsidRPr="00C04C63" w14:paraId="5FBA140D" w14:textId="7E09CA80" w:rsidTr="00EC5EB8">
        <w:tc>
          <w:tcPr>
            <w:tcW w:w="2583" w:type="dxa"/>
          </w:tcPr>
          <w:p w14:paraId="6E73FCAB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PREMIO ASIMOV</w:t>
            </w:r>
          </w:p>
          <w:p w14:paraId="72B11DEF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B438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INFN</w:t>
            </w:r>
            <w:r w:rsidRPr="00C04C63">
              <w:rPr>
                <w:rFonts w:asciiTheme="majorBidi" w:hAnsiTheme="majorBidi" w:cstheme="majorBidi"/>
                <w:sz w:val="20"/>
                <w:szCs w:val="20"/>
              </w:rPr>
              <w:t xml:space="preserve">) </w:t>
            </w:r>
          </w:p>
        </w:tc>
        <w:tc>
          <w:tcPr>
            <w:tcW w:w="3872" w:type="dxa"/>
          </w:tcPr>
          <w:p w14:paraId="2CCA15FB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Recensioni di libri di divulgazione scientifica</w:t>
            </w:r>
          </w:p>
        </w:tc>
        <w:tc>
          <w:tcPr>
            <w:tcW w:w="3173" w:type="dxa"/>
          </w:tcPr>
          <w:p w14:paraId="58AA84CA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2D6C" w:rsidRPr="00C04C63" w14:paraId="04E9FCB5" w14:textId="20B50FA1" w:rsidTr="00EC5EB8">
        <w:tc>
          <w:tcPr>
            <w:tcW w:w="2583" w:type="dxa"/>
          </w:tcPr>
          <w:p w14:paraId="00A016B6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PREMIO COSMOS</w:t>
            </w:r>
          </w:p>
          <w:p w14:paraId="1893EB62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CB4386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Unione astronomi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</w:tc>
        <w:tc>
          <w:tcPr>
            <w:tcW w:w="3872" w:type="dxa"/>
          </w:tcPr>
          <w:p w14:paraId="5B5FCA8A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Recensioni di libri di divulgazione scientifica e partecipazione a conferenze con gli autori</w:t>
            </w:r>
          </w:p>
        </w:tc>
        <w:tc>
          <w:tcPr>
            <w:tcW w:w="3173" w:type="dxa"/>
          </w:tcPr>
          <w:p w14:paraId="5D254996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DE2D6C" w:rsidRPr="00C04C63" w14:paraId="793B001A" w14:textId="0515766D" w:rsidTr="00EC5EB8">
        <w:tc>
          <w:tcPr>
            <w:tcW w:w="2583" w:type="dxa"/>
          </w:tcPr>
          <w:p w14:paraId="0CAE045D" w14:textId="77777777" w:rsidR="00DE2D6C" w:rsidRPr="009C5237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C5237">
              <w:rPr>
                <w:rFonts w:asciiTheme="majorBidi" w:hAnsiTheme="majorBidi" w:cstheme="majorBidi"/>
                <w:sz w:val="20"/>
                <w:szCs w:val="20"/>
              </w:rPr>
              <w:t xml:space="preserve">SCRIPTA LEGAMUS </w:t>
            </w:r>
          </w:p>
          <w:p w14:paraId="0AEA0E63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C5237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Pr="009C5237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AICC</w:t>
            </w:r>
            <w:r w:rsidRPr="009C5237">
              <w:rPr>
                <w:rFonts w:asciiTheme="majorBidi" w:hAnsiTheme="majorBidi" w:cstheme="majorBidi"/>
                <w:sz w:val="20"/>
                <w:szCs w:val="20"/>
              </w:rPr>
              <w:t>)</w:t>
            </w:r>
          </w:p>
          <w:p w14:paraId="50369656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72" w:type="dxa"/>
          </w:tcPr>
          <w:p w14:paraId="7851E7EA" w14:textId="77777777" w:rsidR="00DE2D6C" w:rsidRPr="00C04C63" w:rsidRDefault="00DE2D6C" w:rsidP="00DE2D6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La partecipazione al concorso prevede la realizzazione di un prodotto audiovisivo che illustri un'epigrafe latina presente nella nostra città.</w:t>
            </w:r>
          </w:p>
        </w:tc>
        <w:tc>
          <w:tcPr>
            <w:tcW w:w="3173" w:type="dxa"/>
          </w:tcPr>
          <w:p w14:paraId="236CF4DD" w14:textId="0346AB7C" w:rsidR="00DE2D6C" w:rsidRPr="00C04C63" w:rsidRDefault="00DE2D6C" w:rsidP="00DE2D6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In allestimento</w:t>
            </w:r>
          </w:p>
        </w:tc>
      </w:tr>
      <w:tr w:rsidR="00DE2D6C" w:rsidRPr="00C04C63" w14:paraId="4B95D9B4" w14:textId="25FA7DC8" w:rsidTr="00EC5EB8">
        <w:tc>
          <w:tcPr>
            <w:tcW w:w="2583" w:type="dxa"/>
          </w:tcPr>
          <w:p w14:paraId="677FEEA3" w14:textId="637B096E" w:rsidR="00DE2D6C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DESCRIVERE LA STORIA</w:t>
            </w:r>
          </w:p>
          <w:p w14:paraId="31F2D389" w14:textId="77777777" w:rsidR="00DE2D6C" w:rsidRPr="00E0711A" w:rsidRDefault="00DE2D6C" w:rsidP="00DE2D6C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( </w:t>
            </w:r>
            <w:r w:rsidRPr="00E071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A.N.F.I.M.</w:t>
            </w:r>
            <w:proofErr w:type="gramEnd"/>
            <w:r w:rsidRPr="00E0711A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872" w:type="dxa"/>
          </w:tcPr>
          <w:p w14:paraId="50F46A10" w14:textId="69B5BC3A" w:rsidR="00DE2D6C" w:rsidRPr="00E0711A" w:rsidRDefault="00DE2D6C" w:rsidP="00DE2D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Percorso di approfondimento storico in collaborazione con ANFIM per classi IV e V </w:t>
            </w:r>
          </w:p>
        </w:tc>
        <w:tc>
          <w:tcPr>
            <w:tcW w:w="3173" w:type="dxa"/>
          </w:tcPr>
          <w:p w14:paraId="15B81DAD" w14:textId="51D057EA" w:rsidR="00DE2D6C" w:rsidRPr="00E0711A" w:rsidRDefault="00DE2D6C" w:rsidP="00DE2D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Classi IV e V</w:t>
            </w:r>
          </w:p>
        </w:tc>
      </w:tr>
      <w:tr w:rsidR="00DE2D6C" w:rsidRPr="00C04C63" w14:paraId="076BD862" w14:textId="0E49EC62" w:rsidTr="00EC5EB8">
        <w:tc>
          <w:tcPr>
            <w:tcW w:w="2583" w:type="dxa"/>
          </w:tcPr>
          <w:p w14:paraId="3F929323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(La) SCUOLA VA A TEATRO – TEATRINSCUOLA</w:t>
            </w:r>
          </w:p>
          <w:p w14:paraId="75236D6B" w14:textId="77777777" w:rsidR="00DE2D6C" w:rsidRPr="00CB4386" w:rsidRDefault="00DE2D6C" w:rsidP="00DE2D6C">
            <w:pPr>
              <w:rPr>
                <w:rFonts w:asciiTheme="majorBidi" w:hAnsiTheme="majorBidi" w:cstheme="majorBidi"/>
                <w:i/>
                <w:iCs/>
                <w:sz w:val="20"/>
                <w:szCs w:val="20"/>
              </w:rPr>
            </w:pPr>
            <w:proofErr w:type="gramStart"/>
            <w:r w:rsidRPr="00CB438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t-IT"/>
              </w:rPr>
              <w:t>(</w:t>
            </w:r>
            <w:r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it-IT"/>
              </w:rPr>
              <w:t xml:space="preserve"> </w:t>
            </w:r>
            <w:r w:rsidRPr="00CB438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it-IT"/>
              </w:rPr>
              <w:t>Alt</w:t>
            </w:r>
            <w:proofErr w:type="gramEnd"/>
            <w:r w:rsidRPr="00CB438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it-IT"/>
              </w:rPr>
              <w:t xml:space="preserve"> Academy</w:t>
            </w:r>
            <w:r w:rsidRPr="00CB4386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t-IT"/>
              </w:rPr>
              <w:t>)</w:t>
            </w:r>
            <w:r w:rsidRPr="00CB4386">
              <w:rPr>
                <w:rFonts w:asciiTheme="majorBidi" w:eastAsia="Times New Roman" w:hAnsiTheme="majorBidi" w:cstheme="majorBidi"/>
                <w:i/>
                <w:iCs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3872" w:type="dxa"/>
          </w:tcPr>
          <w:p w14:paraId="7947219F" w14:textId="77777777" w:rsidR="00DE2D6C" w:rsidRDefault="00DE2D6C" w:rsidP="00DE2D6C">
            <w:pPr>
              <w:shd w:val="clear" w:color="auto" w:fill="FFFFFF"/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t-IT"/>
              </w:rPr>
            </w:pPr>
            <w:r w:rsidRPr="00C04C63"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t-IT"/>
              </w:rPr>
              <w:t>Le classi che aderiranno allo spettacolo teatrale scelto seguono un laboratorio preparatorio ed effettuano una uscita didattica a teatro per la visione dello spettacolo scelte. Ogni ragazzo è quindi invitato a calarsi nei panni di un vero critico teatrale e a fare una recensione</w:t>
            </w:r>
          </w:p>
          <w:p w14:paraId="36416FD4" w14:textId="11923DB8" w:rsidR="00DE2D6C" w:rsidRPr="00C04C63" w:rsidRDefault="00DE2D6C" w:rsidP="00DE2D6C">
            <w:pPr>
              <w:shd w:val="clear" w:color="auto" w:fill="FFFFFF"/>
              <w:spacing w:before="100" w:beforeAutospacing="1" w:after="100" w:afterAutospacing="1"/>
              <w:rPr>
                <w:rFonts w:asciiTheme="majorBidi" w:eastAsia="+mn-ea" w:hAnsiTheme="majorBidi" w:cstheme="majorBidi"/>
                <w:color w:val="404040" w:themeColor="text1" w:themeTint="BF"/>
                <w:sz w:val="20"/>
                <w:szCs w:val="20"/>
              </w:rPr>
            </w:pPr>
            <w:r>
              <w:rPr>
                <w:rFonts w:asciiTheme="majorBidi" w:eastAsia="Times New Roman" w:hAnsiTheme="majorBidi" w:cstheme="majorBidi"/>
                <w:color w:val="404040" w:themeColor="text1" w:themeTint="BF"/>
                <w:sz w:val="20"/>
                <w:szCs w:val="20"/>
                <w:lang w:eastAsia="it-IT"/>
              </w:rPr>
              <w:t>Quest’anno il progetto potrebbe allargarsi e coinvolgere anche il Dipartimento di Lingua Inglese</w:t>
            </w:r>
          </w:p>
        </w:tc>
        <w:tc>
          <w:tcPr>
            <w:tcW w:w="3173" w:type="dxa"/>
          </w:tcPr>
          <w:p w14:paraId="44FE2585" w14:textId="46016687" w:rsidR="00DE2D6C" w:rsidRPr="00C04C63" w:rsidRDefault="00DE2D6C" w:rsidP="00DE2D6C">
            <w:pPr>
              <w:shd w:val="clear" w:color="auto" w:fill="FFFFFF"/>
              <w:spacing w:before="100" w:beforeAutospacing="1" w:after="100" w:afterAutospacing="1"/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0"/>
                <w:szCs w:val="20"/>
                <w:lang w:eastAsia="it-IT"/>
              </w:rPr>
              <w:t>In allestimento</w:t>
            </w:r>
          </w:p>
        </w:tc>
      </w:tr>
      <w:tr w:rsidR="00DE2D6C" w:rsidRPr="00C04C63" w14:paraId="0105D609" w14:textId="64F248D0" w:rsidTr="00EC5EB8">
        <w:tc>
          <w:tcPr>
            <w:tcW w:w="2583" w:type="dxa"/>
          </w:tcPr>
          <w:p w14:paraId="4F58DC33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SEMESTRE /ANNO ALL’ESTERO</w:t>
            </w:r>
          </w:p>
        </w:tc>
        <w:tc>
          <w:tcPr>
            <w:tcW w:w="3872" w:type="dxa"/>
          </w:tcPr>
          <w:p w14:paraId="0A6287F1" w14:textId="77777777" w:rsidR="00DE2D6C" w:rsidRPr="00C04C63" w:rsidRDefault="00DE2D6C" w:rsidP="00DE2D6C">
            <w:pPr>
              <w:rPr>
                <w:rFonts w:asciiTheme="majorBidi" w:eastAsia="+mn-ea" w:hAnsiTheme="majorBidi" w:cstheme="majorBidi"/>
                <w:color w:val="404040" w:themeColor="text1" w:themeTint="BF"/>
                <w:sz w:val="20"/>
                <w:szCs w:val="20"/>
              </w:rPr>
            </w:pPr>
            <w:r w:rsidRPr="00C04C63">
              <w:rPr>
                <w:rFonts w:asciiTheme="majorBidi" w:eastAsia="+mn-ea" w:hAnsiTheme="majorBidi" w:cstheme="majorBidi"/>
                <w:color w:val="404040" w:themeColor="text1" w:themeTint="BF"/>
                <w:sz w:val="20"/>
                <w:szCs w:val="20"/>
              </w:rPr>
              <w:t>Frequenza di un semestre o di un anno scolastico (solitamente il quarto anno) in una scuola straniera in un paese anglofono</w:t>
            </w:r>
          </w:p>
        </w:tc>
        <w:tc>
          <w:tcPr>
            <w:tcW w:w="3173" w:type="dxa"/>
          </w:tcPr>
          <w:p w14:paraId="3DE04A2D" w14:textId="77777777" w:rsidR="00DE2D6C" w:rsidRPr="00C04C63" w:rsidRDefault="00DE2D6C" w:rsidP="00DE2D6C">
            <w:pPr>
              <w:rPr>
                <w:rFonts w:asciiTheme="majorBidi" w:eastAsia="+mn-ea" w:hAnsiTheme="majorBidi" w:cstheme="majorBidi"/>
                <w:color w:val="404040" w:themeColor="text1" w:themeTint="BF"/>
                <w:sz w:val="20"/>
                <w:szCs w:val="20"/>
              </w:rPr>
            </w:pPr>
          </w:p>
        </w:tc>
      </w:tr>
      <w:tr w:rsidR="00DE2D6C" w:rsidRPr="00C04C63" w14:paraId="6D78401B" w14:textId="608A686D" w:rsidTr="00EC5EB8">
        <w:tc>
          <w:tcPr>
            <w:tcW w:w="2583" w:type="dxa"/>
          </w:tcPr>
          <w:p w14:paraId="57F0D48F" w14:textId="77777777" w:rsidR="00DE2D6C" w:rsidRPr="00C04C63" w:rsidRDefault="00DE2D6C" w:rsidP="00DE2D6C">
            <w:pPr>
              <w:rPr>
                <w:rFonts w:asciiTheme="majorBidi" w:hAnsiTheme="majorBidi" w:cstheme="majorBidi"/>
                <w:color w:val="000000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SPORTIVI di ALTO LIVELLO </w:t>
            </w:r>
          </w:p>
        </w:tc>
        <w:tc>
          <w:tcPr>
            <w:tcW w:w="3872" w:type="dxa"/>
          </w:tcPr>
          <w:p w14:paraId="151BFAFC" w14:textId="77777777" w:rsidR="00DE2D6C" w:rsidRPr="00C04C63" w:rsidRDefault="00DE2D6C" w:rsidP="00DE2D6C">
            <w:pPr>
              <w:rPr>
                <w:rFonts w:asciiTheme="majorBidi" w:eastAsia="Calibri" w:hAnsiTheme="majorBidi" w:cstheme="majorBidi"/>
                <w:kern w:val="24"/>
                <w:sz w:val="20"/>
                <w:szCs w:val="20"/>
              </w:rPr>
            </w:pPr>
            <w:r>
              <w:rPr>
                <w:rFonts w:asciiTheme="majorBidi" w:eastAsia="Calibri" w:hAnsiTheme="majorBidi" w:cstheme="majorBidi"/>
                <w:sz w:val="20"/>
                <w:szCs w:val="20"/>
              </w:rPr>
              <w:t>L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e attività̀ comprendono gli impegni sportivi, sulla base di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 un </w:t>
            </w:r>
            <w:r w:rsidRPr="00C04C63">
              <w:rPr>
                <w:rFonts w:asciiTheme="majorBidi" w:eastAsia="Calibri" w:hAnsiTheme="majorBidi" w:cstheme="majorBidi"/>
                <w:sz w:val="20"/>
                <w:szCs w:val="20"/>
              </w:rPr>
              <w:t>progetto formativo personalizzato</w:t>
            </w:r>
            <w:r>
              <w:rPr>
                <w:rFonts w:asciiTheme="majorBidi" w:eastAsia="Calibri" w:hAnsiTheme="majorBidi" w:cstheme="majorBidi"/>
                <w:sz w:val="20"/>
                <w:szCs w:val="20"/>
              </w:rPr>
              <w:t xml:space="preserve">. </w:t>
            </w:r>
          </w:p>
        </w:tc>
        <w:tc>
          <w:tcPr>
            <w:tcW w:w="3173" w:type="dxa"/>
          </w:tcPr>
          <w:p w14:paraId="38D513C3" w14:textId="77777777" w:rsidR="00DE2D6C" w:rsidRDefault="00DE2D6C" w:rsidP="00DE2D6C">
            <w:pPr>
              <w:rPr>
                <w:rFonts w:asciiTheme="majorBidi" w:eastAsia="Calibri" w:hAnsiTheme="majorBidi" w:cstheme="majorBidi"/>
                <w:sz w:val="20"/>
                <w:szCs w:val="20"/>
              </w:rPr>
            </w:pPr>
          </w:p>
        </w:tc>
      </w:tr>
      <w:tr w:rsidR="00DE2D6C" w:rsidRPr="00C04C63" w14:paraId="722BA3B9" w14:textId="6163E479" w:rsidTr="00EC5EB8">
        <w:tc>
          <w:tcPr>
            <w:tcW w:w="2583" w:type="dxa"/>
          </w:tcPr>
          <w:p w14:paraId="39402C3E" w14:textId="77777777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C04C63">
              <w:rPr>
                <w:rFonts w:asciiTheme="majorBidi" w:hAnsiTheme="majorBidi" w:cstheme="majorBidi"/>
                <w:sz w:val="20"/>
                <w:szCs w:val="20"/>
              </w:rPr>
              <w:t>SPORTIVI ATTIVITA’ AGONISTICA</w:t>
            </w:r>
          </w:p>
        </w:tc>
        <w:tc>
          <w:tcPr>
            <w:tcW w:w="3872" w:type="dxa"/>
          </w:tcPr>
          <w:p w14:paraId="620EF075" w14:textId="77777777" w:rsidR="00DE2D6C" w:rsidRPr="00C04C63" w:rsidRDefault="00DE2D6C" w:rsidP="00DE2D6C">
            <w:pPr>
              <w:rPr>
                <w:rFonts w:asciiTheme="majorBidi" w:eastAsiaTheme="minorEastAsia" w:hAnsiTheme="majorBidi" w:cstheme="majorBidi"/>
                <w:kern w:val="24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G</w:t>
            </w:r>
            <w:r w:rsidRPr="00C04C63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li studenti 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sono </w:t>
            </w:r>
            <w:r w:rsidRPr="00C04C63">
              <w:rPr>
                <w:rFonts w:asciiTheme="majorBidi" w:eastAsiaTheme="minorEastAsia" w:hAnsiTheme="majorBidi" w:cstheme="majorBidi"/>
                <w:sz w:val="20"/>
                <w:szCs w:val="20"/>
              </w:rPr>
              <w:t>coinvolti in attività co-progettate dalla scuola in collaborazione con gli enti di promozione sportiva riconosciuti dal CONI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.</w:t>
            </w:r>
            <w:r w:rsidRPr="00C04C63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I</w:t>
            </w:r>
            <w:r w:rsidRPr="00C04C63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relativi progetti punt</w:t>
            </w: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ano</w:t>
            </w:r>
            <w:r w:rsidRPr="00C04C63"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 all’inserimento degli allievi negli ambienti di lavoro che le caratterizzano, programmando un affiancamento operativo con le figure professionali che vi operano. </w:t>
            </w:r>
          </w:p>
        </w:tc>
        <w:tc>
          <w:tcPr>
            <w:tcW w:w="3173" w:type="dxa"/>
          </w:tcPr>
          <w:p w14:paraId="5040DE7B" w14:textId="77777777" w:rsidR="00DE2D6C" w:rsidRDefault="00DE2D6C" w:rsidP="00DE2D6C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</w:p>
        </w:tc>
      </w:tr>
      <w:tr w:rsidR="00DE2D6C" w:rsidRPr="00C04C63" w14:paraId="2EC25A50" w14:textId="77777777" w:rsidTr="00EC5EB8">
        <w:tc>
          <w:tcPr>
            <w:tcW w:w="2583" w:type="dxa"/>
          </w:tcPr>
          <w:p w14:paraId="61028230" w14:textId="77777777" w:rsidR="00DE2D6C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STARTUPPER</w:t>
            </w:r>
          </w:p>
          <w:p w14:paraId="4899493A" w14:textId="5148725E" w:rsidR="00DE2D6C" w:rsidRPr="00C04C63" w:rsidRDefault="00DE2D6C" w:rsidP="00DE2D6C">
            <w:pPr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Lazio Innova</w:t>
            </w:r>
          </w:p>
        </w:tc>
        <w:tc>
          <w:tcPr>
            <w:tcW w:w="3872" w:type="dxa"/>
          </w:tcPr>
          <w:p w14:paraId="3B9B08B8" w14:textId="6A4D1FF0" w:rsidR="00DE2D6C" w:rsidRDefault="00DE2D6C" w:rsidP="00DE2D6C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 xml:space="preserve">Percorso di imprenditorialità sulle nuove tecnologie. I ragazzi vengono formati ed invitati a creare un loro progetto da presentare in competizione con altre scuole </w:t>
            </w:r>
          </w:p>
        </w:tc>
        <w:tc>
          <w:tcPr>
            <w:tcW w:w="3173" w:type="dxa"/>
          </w:tcPr>
          <w:p w14:paraId="45AA3BBB" w14:textId="2B7B2B1A" w:rsidR="00DE2D6C" w:rsidRDefault="00DE2D6C" w:rsidP="00DE2D6C">
            <w:pPr>
              <w:rPr>
                <w:rFonts w:asciiTheme="majorBidi" w:eastAsiaTheme="minorEastAsia" w:hAnsiTheme="majorBidi" w:cstheme="majorBidi"/>
                <w:sz w:val="20"/>
                <w:szCs w:val="20"/>
              </w:rPr>
            </w:pPr>
            <w:r>
              <w:rPr>
                <w:rFonts w:asciiTheme="majorBidi" w:eastAsiaTheme="minorEastAsia" w:hAnsiTheme="majorBidi" w:cstheme="majorBidi"/>
                <w:sz w:val="20"/>
                <w:szCs w:val="20"/>
              </w:rPr>
              <w:t>In allestimento, previa individuazione tutor</w:t>
            </w:r>
          </w:p>
        </w:tc>
      </w:tr>
      <w:tr w:rsidR="00DE2D6C" w:rsidRPr="00C04C63" w14:paraId="29802487" w14:textId="79619211" w:rsidTr="00EC5EB8">
        <w:tc>
          <w:tcPr>
            <w:tcW w:w="2583" w:type="dxa"/>
          </w:tcPr>
          <w:p w14:paraId="1BEA634D" w14:textId="77777777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</w:p>
          <w:p w14:paraId="09F033A1" w14:textId="27E73173" w:rsidR="00DE2D6C" w:rsidRPr="00C04C63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Terzo settore</w:t>
            </w:r>
          </w:p>
        </w:tc>
        <w:tc>
          <w:tcPr>
            <w:tcW w:w="3872" w:type="dxa"/>
          </w:tcPr>
          <w:p w14:paraId="2B59A79E" w14:textId="7EC6E174" w:rsidR="00DE2D6C" w:rsidRPr="00101415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Progetti da definire nell’ambito del terzo settore (ad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Save the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protezione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civile….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3173" w:type="dxa"/>
          </w:tcPr>
          <w:p w14:paraId="2F2D8419" w14:textId="707B8E6E" w:rsidR="00DE2D6C" w:rsidRPr="00101415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allestimento</w:t>
            </w:r>
          </w:p>
        </w:tc>
      </w:tr>
      <w:tr w:rsidR="00DE2D6C" w:rsidRPr="00C04C63" w14:paraId="098836EB" w14:textId="77777777" w:rsidTr="00EC5EB8">
        <w:tc>
          <w:tcPr>
            <w:tcW w:w="2583" w:type="dxa"/>
          </w:tcPr>
          <w:p w14:paraId="1E0DC919" w14:textId="0607FBFF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Università Cattolica del Sacro Cuore – Progetti di ambito economico</w:t>
            </w:r>
          </w:p>
        </w:tc>
        <w:tc>
          <w:tcPr>
            <w:tcW w:w="3872" w:type="dxa"/>
          </w:tcPr>
          <w:p w14:paraId="11E89322" w14:textId="6DC2F296" w:rsidR="00DE2D6C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definire</w:t>
            </w:r>
          </w:p>
        </w:tc>
        <w:tc>
          <w:tcPr>
            <w:tcW w:w="3173" w:type="dxa"/>
          </w:tcPr>
          <w:p w14:paraId="22614B08" w14:textId="77777777" w:rsidR="00DE2D6C" w:rsidRPr="00101415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D6C" w:rsidRPr="00C04C63" w14:paraId="2B912CDC" w14:textId="77777777" w:rsidTr="00EC5EB8">
        <w:tc>
          <w:tcPr>
            <w:tcW w:w="2583" w:type="dxa"/>
          </w:tcPr>
          <w:p w14:paraId="4BCA1E33" w14:textId="784DAC40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Università cattolica del Sacro cuore – Progetti di ambito medico</w:t>
            </w:r>
          </w:p>
        </w:tc>
        <w:tc>
          <w:tcPr>
            <w:tcW w:w="3872" w:type="dxa"/>
          </w:tcPr>
          <w:p w14:paraId="23F57095" w14:textId="519F3FD4" w:rsidR="00DE2D6C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definire</w:t>
            </w:r>
          </w:p>
        </w:tc>
        <w:tc>
          <w:tcPr>
            <w:tcW w:w="3173" w:type="dxa"/>
          </w:tcPr>
          <w:p w14:paraId="19ECC6BE" w14:textId="77777777" w:rsidR="00DE2D6C" w:rsidRPr="00101415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D6C" w:rsidRPr="00C04C63" w14:paraId="4288621B" w14:textId="77777777" w:rsidTr="00EC5EB8">
        <w:tc>
          <w:tcPr>
            <w:tcW w:w="2583" w:type="dxa"/>
          </w:tcPr>
          <w:p w14:paraId="22B379C3" w14:textId="77777777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Università Roma TRE</w:t>
            </w:r>
          </w:p>
          <w:p w14:paraId="099200F0" w14:textId="06E25199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Progetti di ambito artistico, culturale, linguistico, umanistico, di cittadinanza</w:t>
            </w:r>
          </w:p>
        </w:tc>
        <w:tc>
          <w:tcPr>
            <w:tcW w:w="3872" w:type="dxa"/>
          </w:tcPr>
          <w:p w14:paraId="413AB30E" w14:textId="265B25C7" w:rsidR="00DE2D6C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via di definizione</w:t>
            </w:r>
          </w:p>
        </w:tc>
        <w:tc>
          <w:tcPr>
            <w:tcW w:w="3173" w:type="dxa"/>
          </w:tcPr>
          <w:p w14:paraId="03F3FEF3" w14:textId="77777777" w:rsidR="00DE2D6C" w:rsidRPr="00101415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D6C" w:rsidRPr="00C04C63" w14:paraId="42A8AF56" w14:textId="77777777" w:rsidTr="00EC5EB8">
        <w:tc>
          <w:tcPr>
            <w:tcW w:w="2583" w:type="dxa"/>
          </w:tcPr>
          <w:p w14:paraId="06535F73" w14:textId="77777777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Università Roma TRE</w:t>
            </w:r>
          </w:p>
          <w:p w14:paraId="309DE44C" w14:textId="2DDFB789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Progetti di ambito scientifico</w:t>
            </w:r>
          </w:p>
        </w:tc>
        <w:tc>
          <w:tcPr>
            <w:tcW w:w="3872" w:type="dxa"/>
          </w:tcPr>
          <w:p w14:paraId="344C0A7B" w14:textId="3D4C7F24" w:rsidR="00DE2D6C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via di definizione</w:t>
            </w:r>
          </w:p>
        </w:tc>
        <w:tc>
          <w:tcPr>
            <w:tcW w:w="3173" w:type="dxa"/>
          </w:tcPr>
          <w:p w14:paraId="643AE679" w14:textId="77777777" w:rsidR="00DE2D6C" w:rsidRPr="00101415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D6C" w:rsidRPr="00C04C63" w14:paraId="77CBD8D2" w14:textId="77777777" w:rsidTr="00EC5EB8">
        <w:tc>
          <w:tcPr>
            <w:tcW w:w="2583" w:type="dxa"/>
          </w:tcPr>
          <w:p w14:paraId="6CFA1E94" w14:textId="77777777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Università Sapienza </w:t>
            </w:r>
          </w:p>
          <w:p w14:paraId="1811340D" w14:textId="31DF6021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Progetti di ambito scientifico</w:t>
            </w:r>
          </w:p>
        </w:tc>
        <w:tc>
          <w:tcPr>
            <w:tcW w:w="3872" w:type="dxa"/>
          </w:tcPr>
          <w:p w14:paraId="67068AF2" w14:textId="3CFCF9A4" w:rsidR="00DE2D6C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definire</w:t>
            </w:r>
          </w:p>
        </w:tc>
        <w:tc>
          <w:tcPr>
            <w:tcW w:w="3173" w:type="dxa"/>
          </w:tcPr>
          <w:p w14:paraId="010D56E9" w14:textId="77777777" w:rsidR="00DE2D6C" w:rsidRPr="00101415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D6C" w:rsidRPr="00C04C63" w14:paraId="43E953ED" w14:textId="77777777" w:rsidTr="00EC5EB8">
        <w:tc>
          <w:tcPr>
            <w:tcW w:w="2583" w:type="dxa"/>
          </w:tcPr>
          <w:p w14:paraId="39248084" w14:textId="77777777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Università Sapienza </w:t>
            </w:r>
          </w:p>
          <w:p w14:paraId="216A2BEF" w14:textId="3476DB37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Progetti di ambito umanistico</w:t>
            </w:r>
          </w:p>
        </w:tc>
        <w:tc>
          <w:tcPr>
            <w:tcW w:w="3872" w:type="dxa"/>
          </w:tcPr>
          <w:p w14:paraId="0124410D" w14:textId="5CA831FD" w:rsidR="00DE2D6C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 definire</w:t>
            </w:r>
          </w:p>
        </w:tc>
        <w:tc>
          <w:tcPr>
            <w:tcW w:w="3173" w:type="dxa"/>
          </w:tcPr>
          <w:p w14:paraId="66E03F4D" w14:textId="77777777" w:rsidR="00DE2D6C" w:rsidRPr="00101415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2D6C" w:rsidRPr="00C04C63" w14:paraId="079F9372" w14:textId="77777777" w:rsidTr="00EC5EB8">
        <w:tc>
          <w:tcPr>
            <w:tcW w:w="2583" w:type="dxa"/>
          </w:tcPr>
          <w:p w14:paraId="59057567" w14:textId="4DF1A4B9" w:rsidR="00DE2D6C" w:rsidRDefault="00DE2D6C" w:rsidP="00DE2D6C">
            <w:pPr>
              <w:spacing w:line="100" w:lineRule="atLeast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Altri progetti che si dovessero aggiungere nel corso dell’anno</w:t>
            </w:r>
          </w:p>
        </w:tc>
        <w:tc>
          <w:tcPr>
            <w:tcW w:w="3872" w:type="dxa"/>
          </w:tcPr>
          <w:p w14:paraId="4175E528" w14:textId="77777777" w:rsidR="00DE2D6C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3" w:type="dxa"/>
          </w:tcPr>
          <w:p w14:paraId="62E50938" w14:textId="77777777" w:rsidR="00DE2D6C" w:rsidRPr="00101415" w:rsidRDefault="00DE2D6C" w:rsidP="00DE2D6C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7404614" w14:textId="77777777" w:rsidR="0059062C" w:rsidRDefault="0059062C" w:rsidP="00150FBE">
      <w:pPr>
        <w:rPr>
          <w:rFonts w:asciiTheme="majorBidi" w:hAnsiTheme="majorBidi" w:cstheme="majorBidi"/>
          <w:sz w:val="20"/>
          <w:szCs w:val="20"/>
        </w:rPr>
      </w:pPr>
    </w:p>
    <w:sectPr w:rsidR="005906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3672"/>
    <w:multiLevelType w:val="hybridMultilevel"/>
    <w:tmpl w:val="C4C2CCB2"/>
    <w:lvl w:ilvl="0" w:tplc="6CF6703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76EBE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A8E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81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9E5C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4E52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01E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D80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248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C3EBF"/>
    <w:multiLevelType w:val="hybridMultilevel"/>
    <w:tmpl w:val="A86E3132"/>
    <w:lvl w:ilvl="0" w:tplc="A53689A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E787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1EB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9EAC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81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AA0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5A27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A262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FEC6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F3D86"/>
    <w:multiLevelType w:val="hybridMultilevel"/>
    <w:tmpl w:val="FF6A1EEC"/>
    <w:lvl w:ilvl="0" w:tplc="12F6D3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10483F"/>
    <w:multiLevelType w:val="hybridMultilevel"/>
    <w:tmpl w:val="C5EEAD34"/>
    <w:lvl w:ilvl="0" w:tplc="1E285A6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712CB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F0E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2C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FCA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02F4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E48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8BB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61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16068B"/>
    <w:multiLevelType w:val="multilevel"/>
    <w:tmpl w:val="1916068B"/>
    <w:lvl w:ilvl="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EC43D1"/>
    <w:multiLevelType w:val="hybridMultilevel"/>
    <w:tmpl w:val="C7E06164"/>
    <w:lvl w:ilvl="0" w:tplc="C44068F4">
      <w:start w:val="20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9172F"/>
    <w:multiLevelType w:val="hybridMultilevel"/>
    <w:tmpl w:val="3BD016B6"/>
    <w:lvl w:ilvl="0" w:tplc="992EE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762E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60C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4C1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CA2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600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CB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0456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CC9F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454E42"/>
    <w:multiLevelType w:val="hybridMultilevel"/>
    <w:tmpl w:val="0F860652"/>
    <w:lvl w:ilvl="0" w:tplc="DE20272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EE64C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A0EA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CEC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4FF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BCD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E02E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A0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4C8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751662">
    <w:abstractNumId w:val="6"/>
  </w:num>
  <w:num w:numId="2" w16cid:durableId="1974366554">
    <w:abstractNumId w:val="0"/>
  </w:num>
  <w:num w:numId="3" w16cid:durableId="895974441">
    <w:abstractNumId w:val="1"/>
  </w:num>
  <w:num w:numId="4" w16cid:durableId="882212506">
    <w:abstractNumId w:val="7"/>
  </w:num>
  <w:num w:numId="5" w16cid:durableId="724528423">
    <w:abstractNumId w:val="3"/>
  </w:num>
  <w:num w:numId="6" w16cid:durableId="2024550465">
    <w:abstractNumId w:val="5"/>
  </w:num>
  <w:num w:numId="7" w16cid:durableId="1282029240">
    <w:abstractNumId w:val="2"/>
  </w:num>
  <w:num w:numId="8" w16cid:durableId="2413781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7C"/>
    <w:rsid w:val="00012F0B"/>
    <w:rsid w:val="00017747"/>
    <w:rsid w:val="00023882"/>
    <w:rsid w:val="00063265"/>
    <w:rsid w:val="0006469A"/>
    <w:rsid w:val="000A4CAB"/>
    <w:rsid w:val="000B78BF"/>
    <w:rsid w:val="000E000E"/>
    <w:rsid w:val="000E3B04"/>
    <w:rsid w:val="001040FF"/>
    <w:rsid w:val="00104E4C"/>
    <w:rsid w:val="00150FBE"/>
    <w:rsid w:val="00153B8A"/>
    <w:rsid w:val="00172FB3"/>
    <w:rsid w:val="001873D4"/>
    <w:rsid w:val="00192334"/>
    <w:rsid w:val="00193DE0"/>
    <w:rsid w:val="0019517C"/>
    <w:rsid w:val="001B750B"/>
    <w:rsid w:val="001B7DBE"/>
    <w:rsid w:val="001E7577"/>
    <w:rsid w:val="001F32CF"/>
    <w:rsid w:val="001F37F7"/>
    <w:rsid w:val="00234203"/>
    <w:rsid w:val="0024656A"/>
    <w:rsid w:val="002705AE"/>
    <w:rsid w:val="00277A03"/>
    <w:rsid w:val="0029757F"/>
    <w:rsid w:val="002A37DC"/>
    <w:rsid w:val="002B3BFD"/>
    <w:rsid w:val="002C5A58"/>
    <w:rsid w:val="002E5165"/>
    <w:rsid w:val="002F3941"/>
    <w:rsid w:val="00304029"/>
    <w:rsid w:val="00305B87"/>
    <w:rsid w:val="003123FA"/>
    <w:rsid w:val="00336BC0"/>
    <w:rsid w:val="0035157A"/>
    <w:rsid w:val="00360067"/>
    <w:rsid w:val="00360126"/>
    <w:rsid w:val="00366E81"/>
    <w:rsid w:val="003B1F1D"/>
    <w:rsid w:val="003E0AD7"/>
    <w:rsid w:val="00400B4A"/>
    <w:rsid w:val="00425C83"/>
    <w:rsid w:val="00427481"/>
    <w:rsid w:val="0043337A"/>
    <w:rsid w:val="00443F5D"/>
    <w:rsid w:val="00445A94"/>
    <w:rsid w:val="00456D43"/>
    <w:rsid w:val="004A0FEA"/>
    <w:rsid w:val="004A3801"/>
    <w:rsid w:val="004C2013"/>
    <w:rsid w:val="004C596D"/>
    <w:rsid w:val="00521972"/>
    <w:rsid w:val="00573726"/>
    <w:rsid w:val="00574631"/>
    <w:rsid w:val="00586141"/>
    <w:rsid w:val="0059062C"/>
    <w:rsid w:val="005D4700"/>
    <w:rsid w:val="005F6455"/>
    <w:rsid w:val="00626B25"/>
    <w:rsid w:val="00634423"/>
    <w:rsid w:val="006816AB"/>
    <w:rsid w:val="006827C7"/>
    <w:rsid w:val="006906A4"/>
    <w:rsid w:val="00693F97"/>
    <w:rsid w:val="006C0C82"/>
    <w:rsid w:val="006E1FA6"/>
    <w:rsid w:val="006F5DBC"/>
    <w:rsid w:val="00710C01"/>
    <w:rsid w:val="0071712E"/>
    <w:rsid w:val="007173BF"/>
    <w:rsid w:val="00722A96"/>
    <w:rsid w:val="00726868"/>
    <w:rsid w:val="007518AD"/>
    <w:rsid w:val="00761221"/>
    <w:rsid w:val="00762565"/>
    <w:rsid w:val="007A7B46"/>
    <w:rsid w:val="007B1CAD"/>
    <w:rsid w:val="007B3E0D"/>
    <w:rsid w:val="007B491B"/>
    <w:rsid w:val="007C4DD7"/>
    <w:rsid w:val="007C7A54"/>
    <w:rsid w:val="007F667E"/>
    <w:rsid w:val="008132CA"/>
    <w:rsid w:val="0081384E"/>
    <w:rsid w:val="00817CAE"/>
    <w:rsid w:val="00827275"/>
    <w:rsid w:val="00833C7F"/>
    <w:rsid w:val="00851320"/>
    <w:rsid w:val="00890A11"/>
    <w:rsid w:val="008A683B"/>
    <w:rsid w:val="008C7AF9"/>
    <w:rsid w:val="008D3C98"/>
    <w:rsid w:val="008D6A58"/>
    <w:rsid w:val="008E3529"/>
    <w:rsid w:val="008F5DA9"/>
    <w:rsid w:val="00905C15"/>
    <w:rsid w:val="0099334E"/>
    <w:rsid w:val="009A6786"/>
    <w:rsid w:val="009C5237"/>
    <w:rsid w:val="009D62DB"/>
    <w:rsid w:val="00A155D3"/>
    <w:rsid w:val="00A5202F"/>
    <w:rsid w:val="00A546D9"/>
    <w:rsid w:val="00A62F88"/>
    <w:rsid w:val="00AA0EC6"/>
    <w:rsid w:val="00AB76A6"/>
    <w:rsid w:val="00AC0762"/>
    <w:rsid w:val="00AC51C6"/>
    <w:rsid w:val="00AF6743"/>
    <w:rsid w:val="00B01996"/>
    <w:rsid w:val="00B37A49"/>
    <w:rsid w:val="00B74845"/>
    <w:rsid w:val="00B9374F"/>
    <w:rsid w:val="00B97869"/>
    <w:rsid w:val="00B97AB7"/>
    <w:rsid w:val="00BD19C4"/>
    <w:rsid w:val="00C04C63"/>
    <w:rsid w:val="00C23493"/>
    <w:rsid w:val="00C62003"/>
    <w:rsid w:val="00C651C1"/>
    <w:rsid w:val="00C82051"/>
    <w:rsid w:val="00C85E73"/>
    <w:rsid w:val="00C8D7CE"/>
    <w:rsid w:val="00CA7621"/>
    <w:rsid w:val="00CB4386"/>
    <w:rsid w:val="00CB43D4"/>
    <w:rsid w:val="00CB700C"/>
    <w:rsid w:val="00CC187E"/>
    <w:rsid w:val="00CE6897"/>
    <w:rsid w:val="00D13576"/>
    <w:rsid w:val="00D23FCF"/>
    <w:rsid w:val="00D318E4"/>
    <w:rsid w:val="00D7121B"/>
    <w:rsid w:val="00DA6B80"/>
    <w:rsid w:val="00DC19A5"/>
    <w:rsid w:val="00DC2134"/>
    <w:rsid w:val="00DC6A57"/>
    <w:rsid w:val="00DE2D6C"/>
    <w:rsid w:val="00DE51C9"/>
    <w:rsid w:val="00DE8446"/>
    <w:rsid w:val="00E21633"/>
    <w:rsid w:val="00E321CB"/>
    <w:rsid w:val="00E543CC"/>
    <w:rsid w:val="00E73633"/>
    <w:rsid w:val="00E75F7E"/>
    <w:rsid w:val="00EA1DD5"/>
    <w:rsid w:val="00EA3484"/>
    <w:rsid w:val="00EC5EB8"/>
    <w:rsid w:val="00EC63B9"/>
    <w:rsid w:val="00F22B9F"/>
    <w:rsid w:val="00F36D6C"/>
    <w:rsid w:val="00F758DB"/>
    <w:rsid w:val="00FB39C3"/>
    <w:rsid w:val="00FF6064"/>
    <w:rsid w:val="010B6B36"/>
    <w:rsid w:val="0135D541"/>
    <w:rsid w:val="013ED0D6"/>
    <w:rsid w:val="01C92AB8"/>
    <w:rsid w:val="01FADE0C"/>
    <w:rsid w:val="029B9096"/>
    <w:rsid w:val="02A7659B"/>
    <w:rsid w:val="02CF8ED0"/>
    <w:rsid w:val="0314BC7A"/>
    <w:rsid w:val="03716851"/>
    <w:rsid w:val="03A6FF33"/>
    <w:rsid w:val="03B9B4CC"/>
    <w:rsid w:val="040AB2EB"/>
    <w:rsid w:val="04623A49"/>
    <w:rsid w:val="0464B39C"/>
    <w:rsid w:val="04954565"/>
    <w:rsid w:val="04CAF53F"/>
    <w:rsid w:val="04EB0E08"/>
    <w:rsid w:val="04F02643"/>
    <w:rsid w:val="0536E275"/>
    <w:rsid w:val="055A551A"/>
    <w:rsid w:val="056ADA4B"/>
    <w:rsid w:val="061B0A7A"/>
    <w:rsid w:val="062866CF"/>
    <w:rsid w:val="06556648"/>
    <w:rsid w:val="067E7C4B"/>
    <w:rsid w:val="06890910"/>
    <w:rsid w:val="06A59276"/>
    <w:rsid w:val="06F2B2E9"/>
    <w:rsid w:val="0709733E"/>
    <w:rsid w:val="071477C9"/>
    <w:rsid w:val="0717755E"/>
    <w:rsid w:val="0723D81E"/>
    <w:rsid w:val="0740C41B"/>
    <w:rsid w:val="0779B9A7"/>
    <w:rsid w:val="07A90741"/>
    <w:rsid w:val="07B709BE"/>
    <w:rsid w:val="07CC22F2"/>
    <w:rsid w:val="0802F4A3"/>
    <w:rsid w:val="0818CCCE"/>
    <w:rsid w:val="083621D8"/>
    <w:rsid w:val="087A5BD9"/>
    <w:rsid w:val="08951375"/>
    <w:rsid w:val="08BF6E28"/>
    <w:rsid w:val="08BFA87F"/>
    <w:rsid w:val="08F658F4"/>
    <w:rsid w:val="08F8F047"/>
    <w:rsid w:val="09B5C55C"/>
    <w:rsid w:val="09BB24BE"/>
    <w:rsid w:val="09D1C931"/>
    <w:rsid w:val="09FB5047"/>
    <w:rsid w:val="0A05B4DB"/>
    <w:rsid w:val="0A30E3D6"/>
    <w:rsid w:val="0A393758"/>
    <w:rsid w:val="0A5914CF"/>
    <w:rsid w:val="0A81C425"/>
    <w:rsid w:val="0A84BF29"/>
    <w:rsid w:val="0A8C09D4"/>
    <w:rsid w:val="0AD484DF"/>
    <w:rsid w:val="0AFE3EDC"/>
    <w:rsid w:val="0B10E673"/>
    <w:rsid w:val="0B8BC29A"/>
    <w:rsid w:val="0B8DE837"/>
    <w:rsid w:val="0B8EF3D9"/>
    <w:rsid w:val="0BAA3D51"/>
    <w:rsid w:val="0C41FE0C"/>
    <w:rsid w:val="0C5D4A8E"/>
    <w:rsid w:val="0C75F42D"/>
    <w:rsid w:val="0C8F34B8"/>
    <w:rsid w:val="0CE262E3"/>
    <w:rsid w:val="0CED661E"/>
    <w:rsid w:val="0CFB99C4"/>
    <w:rsid w:val="0D3D4C83"/>
    <w:rsid w:val="0D3F0027"/>
    <w:rsid w:val="0D546780"/>
    <w:rsid w:val="0D582884"/>
    <w:rsid w:val="0DA3C421"/>
    <w:rsid w:val="0DA889FB"/>
    <w:rsid w:val="0E0495B5"/>
    <w:rsid w:val="0E521905"/>
    <w:rsid w:val="0E89367F"/>
    <w:rsid w:val="0EA4F807"/>
    <w:rsid w:val="0EB24680"/>
    <w:rsid w:val="0ECEEF32"/>
    <w:rsid w:val="0EE52E15"/>
    <w:rsid w:val="0F0454F9"/>
    <w:rsid w:val="0F0D53B3"/>
    <w:rsid w:val="0F1064D1"/>
    <w:rsid w:val="0F188132"/>
    <w:rsid w:val="0F41EB42"/>
    <w:rsid w:val="0F553548"/>
    <w:rsid w:val="0F6D9296"/>
    <w:rsid w:val="0FA5B09A"/>
    <w:rsid w:val="0FC945F3"/>
    <w:rsid w:val="0FE8191D"/>
    <w:rsid w:val="102CB4D6"/>
    <w:rsid w:val="10874620"/>
    <w:rsid w:val="10BC3128"/>
    <w:rsid w:val="112E6560"/>
    <w:rsid w:val="11ED66D8"/>
    <w:rsid w:val="11F0359E"/>
    <w:rsid w:val="1212714A"/>
    <w:rsid w:val="1227D8A3"/>
    <w:rsid w:val="12AC248A"/>
    <w:rsid w:val="12B9A1E6"/>
    <w:rsid w:val="132DEE50"/>
    <w:rsid w:val="1344A31C"/>
    <w:rsid w:val="137E2131"/>
    <w:rsid w:val="13AE1FCD"/>
    <w:rsid w:val="14187525"/>
    <w:rsid w:val="142DB274"/>
    <w:rsid w:val="14921620"/>
    <w:rsid w:val="152F65E1"/>
    <w:rsid w:val="15651D32"/>
    <w:rsid w:val="156A9E4A"/>
    <w:rsid w:val="15B2420B"/>
    <w:rsid w:val="15F142A8"/>
    <w:rsid w:val="160EE15B"/>
    <w:rsid w:val="16315D27"/>
    <w:rsid w:val="16353B84"/>
    <w:rsid w:val="16659305"/>
    <w:rsid w:val="1673DD14"/>
    <w:rsid w:val="168FFCDE"/>
    <w:rsid w:val="16EFAD24"/>
    <w:rsid w:val="1700ED93"/>
    <w:rsid w:val="17610270"/>
    <w:rsid w:val="17752D99"/>
    <w:rsid w:val="17B83120"/>
    <w:rsid w:val="17C94E38"/>
    <w:rsid w:val="17FA319E"/>
    <w:rsid w:val="18432F34"/>
    <w:rsid w:val="186F45AC"/>
    <w:rsid w:val="1895D525"/>
    <w:rsid w:val="18DDCB56"/>
    <w:rsid w:val="19482CFE"/>
    <w:rsid w:val="1953F8F5"/>
    <w:rsid w:val="196D41B6"/>
    <w:rsid w:val="199601FF"/>
    <w:rsid w:val="19AEAE61"/>
    <w:rsid w:val="19E9AEA7"/>
    <w:rsid w:val="1A447EEC"/>
    <w:rsid w:val="1A5A59BF"/>
    <w:rsid w:val="1A7BD629"/>
    <w:rsid w:val="1A890E36"/>
    <w:rsid w:val="1ADE235A"/>
    <w:rsid w:val="1AF40D3C"/>
    <w:rsid w:val="1B29ECE3"/>
    <w:rsid w:val="1BA4D6BC"/>
    <w:rsid w:val="1C687B4F"/>
    <w:rsid w:val="1C9CD5A4"/>
    <w:rsid w:val="1D187643"/>
    <w:rsid w:val="1D32103C"/>
    <w:rsid w:val="1D3B94AB"/>
    <w:rsid w:val="1D56868F"/>
    <w:rsid w:val="1D5B8CAE"/>
    <w:rsid w:val="1D67314B"/>
    <w:rsid w:val="1DFC548D"/>
    <w:rsid w:val="1E172C3F"/>
    <w:rsid w:val="1E6D73BE"/>
    <w:rsid w:val="1E9B628C"/>
    <w:rsid w:val="1EB468F6"/>
    <w:rsid w:val="1F063A06"/>
    <w:rsid w:val="1F62D19D"/>
    <w:rsid w:val="1FA14C1D"/>
    <w:rsid w:val="1FF54627"/>
    <w:rsid w:val="2087F0C9"/>
    <w:rsid w:val="209ED20D"/>
    <w:rsid w:val="20BFE6D6"/>
    <w:rsid w:val="20F376D0"/>
    <w:rsid w:val="20F3C779"/>
    <w:rsid w:val="20F9F771"/>
    <w:rsid w:val="21161CF1"/>
    <w:rsid w:val="212AC58E"/>
    <w:rsid w:val="2170307E"/>
    <w:rsid w:val="21E66BC1"/>
    <w:rsid w:val="21ED2E10"/>
    <w:rsid w:val="22201FDF"/>
    <w:rsid w:val="222E75DD"/>
    <w:rsid w:val="226C11D2"/>
    <w:rsid w:val="22ADAF6A"/>
    <w:rsid w:val="22E22C2C"/>
    <w:rsid w:val="23189703"/>
    <w:rsid w:val="23219758"/>
    <w:rsid w:val="2397022B"/>
    <w:rsid w:val="23BE8728"/>
    <w:rsid w:val="24014E59"/>
    <w:rsid w:val="2435DCCF"/>
    <w:rsid w:val="2450B380"/>
    <w:rsid w:val="2456F95A"/>
    <w:rsid w:val="246BDD43"/>
    <w:rsid w:val="2471D971"/>
    <w:rsid w:val="249888F7"/>
    <w:rsid w:val="24DABB03"/>
    <w:rsid w:val="24DB2655"/>
    <w:rsid w:val="24E2A8F8"/>
    <w:rsid w:val="24E7D001"/>
    <w:rsid w:val="25161EC4"/>
    <w:rsid w:val="2527261E"/>
    <w:rsid w:val="2542F258"/>
    <w:rsid w:val="25711171"/>
    <w:rsid w:val="258A14E5"/>
    <w:rsid w:val="25F9D32E"/>
    <w:rsid w:val="263FFA07"/>
    <w:rsid w:val="26748507"/>
    <w:rsid w:val="26B019A2"/>
    <w:rsid w:val="26BB0BEC"/>
    <w:rsid w:val="26ED8D30"/>
    <w:rsid w:val="26F39102"/>
    <w:rsid w:val="26F99898"/>
    <w:rsid w:val="26FB7097"/>
    <w:rsid w:val="2739CE35"/>
    <w:rsid w:val="277B754B"/>
    <w:rsid w:val="27EC8A6C"/>
    <w:rsid w:val="281DA2BE"/>
    <w:rsid w:val="285BE7B2"/>
    <w:rsid w:val="28623CA3"/>
    <w:rsid w:val="28897C6A"/>
    <w:rsid w:val="28898FF4"/>
    <w:rsid w:val="2931C3D7"/>
    <w:rsid w:val="2942442C"/>
    <w:rsid w:val="299BF59F"/>
    <w:rsid w:val="29ABA87C"/>
    <w:rsid w:val="29BB4124"/>
    <w:rsid w:val="2A88C72B"/>
    <w:rsid w:val="2AEF01DD"/>
    <w:rsid w:val="2AFA6D83"/>
    <w:rsid w:val="2B086434"/>
    <w:rsid w:val="2B0EA32F"/>
    <w:rsid w:val="2B272367"/>
    <w:rsid w:val="2B92C9AC"/>
    <w:rsid w:val="2BC6987B"/>
    <w:rsid w:val="2C031365"/>
    <w:rsid w:val="2C239B6D"/>
    <w:rsid w:val="2C2E6A74"/>
    <w:rsid w:val="2C333103"/>
    <w:rsid w:val="2C3BB91D"/>
    <w:rsid w:val="2C6ABD86"/>
    <w:rsid w:val="2CAA11F0"/>
    <w:rsid w:val="2CC6C917"/>
    <w:rsid w:val="2CD39661"/>
    <w:rsid w:val="2D43C530"/>
    <w:rsid w:val="2DB8D17B"/>
    <w:rsid w:val="2DBF6BCE"/>
    <w:rsid w:val="2DCBB560"/>
    <w:rsid w:val="2DEDB479"/>
    <w:rsid w:val="2E049E7A"/>
    <w:rsid w:val="2E5BC5BD"/>
    <w:rsid w:val="2E9758FA"/>
    <w:rsid w:val="2ED17E27"/>
    <w:rsid w:val="2ED966C9"/>
    <w:rsid w:val="2EF5DD45"/>
    <w:rsid w:val="2F1530B3"/>
    <w:rsid w:val="2F3E3FFC"/>
    <w:rsid w:val="2F70CA29"/>
    <w:rsid w:val="2F74F592"/>
    <w:rsid w:val="2F7747FD"/>
    <w:rsid w:val="2FCEF312"/>
    <w:rsid w:val="2FF2A138"/>
    <w:rsid w:val="2FF927B4"/>
    <w:rsid w:val="2FFA2F1A"/>
    <w:rsid w:val="2FFC1D24"/>
    <w:rsid w:val="302A82A8"/>
    <w:rsid w:val="3037346D"/>
    <w:rsid w:val="30375CC9"/>
    <w:rsid w:val="3071B51B"/>
    <w:rsid w:val="30B59C0E"/>
    <w:rsid w:val="312B7470"/>
    <w:rsid w:val="313FFB98"/>
    <w:rsid w:val="3195FF7B"/>
    <w:rsid w:val="3196A2FD"/>
    <w:rsid w:val="31EFF68C"/>
    <w:rsid w:val="322D93E2"/>
    <w:rsid w:val="325EBDF9"/>
    <w:rsid w:val="32631250"/>
    <w:rsid w:val="3293D910"/>
    <w:rsid w:val="32C5917A"/>
    <w:rsid w:val="334D1E5A"/>
    <w:rsid w:val="33D7EEFF"/>
    <w:rsid w:val="33E396E2"/>
    <w:rsid w:val="341DA549"/>
    <w:rsid w:val="3425F383"/>
    <w:rsid w:val="346B34DE"/>
    <w:rsid w:val="34743121"/>
    <w:rsid w:val="3489EE93"/>
    <w:rsid w:val="34B19BBF"/>
    <w:rsid w:val="34CDA03D"/>
    <w:rsid w:val="3504134C"/>
    <w:rsid w:val="3527974E"/>
    <w:rsid w:val="35326657"/>
    <w:rsid w:val="357F6743"/>
    <w:rsid w:val="357FA9C4"/>
    <w:rsid w:val="35E3D7E6"/>
    <w:rsid w:val="3654CFC5"/>
    <w:rsid w:val="3685A8E5"/>
    <w:rsid w:val="36B2F115"/>
    <w:rsid w:val="36EAA776"/>
    <w:rsid w:val="370B0B37"/>
    <w:rsid w:val="3710C05D"/>
    <w:rsid w:val="37990E0A"/>
    <w:rsid w:val="37AE40FD"/>
    <w:rsid w:val="37B67DAC"/>
    <w:rsid w:val="37C42041"/>
    <w:rsid w:val="37D33551"/>
    <w:rsid w:val="37F2FE79"/>
    <w:rsid w:val="37F792C6"/>
    <w:rsid w:val="37F94CD5"/>
    <w:rsid w:val="3819721D"/>
    <w:rsid w:val="382EAC32"/>
    <w:rsid w:val="3848CB98"/>
    <w:rsid w:val="3860EF17"/>
    <w:rsid w:val="386BF80F"/>
    <w:rsid w:val="387ACCD6"/>
    <w:rsid w:val="38A798D2"/>
    <w:rsid w:val="38A7F5BC"/>
    <w:rsid w:val="38C86E10"/>
    <w:rsid w:val="38FA694C"/>
    <w:rsid w:val="3908419D"/>
    <w:rsid w:val="391CD313"/>
    <w:rsid w:val="395FAB2A"/>
    <w:rsid w:val="396B9BA3"/>
    <w:rsid w:val="39734998"/>
    <w:rsid w:val="3999E7EE"/>
    <w:rsid w:val="39AE6838"/>
    <w:rsid w:val="39E8EED0"/>
    <w:rsid w:val="3A0BAA18"/>
    <w:rsid w:val="3A15A2D8"/>
    <w:rsid w:val="3A301AB7"/>
    <w:rsid w:val="3A73BE70"/>
    <w:rsid w:val="3A9BE8D1"/>
    <w:rsid w:val="3A9CE429"/>
    <w:rsid w:val="3AC4C574"/>
    <w:rsid w:val="3AFAA4E0"/>
    <w:rsid w:val="3B45A0C2"/>
    <w:rsid w:val="3B4CD120"/>
    <w:rsid w:val="3B91EE3A"/>
    <w:rsid w:val="3BA47D3C"/>
    <w:rsid w:val="3BC6061F"/>
    <w:rsid w:val="3C2697F1"/>
    <w:rsid w:val="3C2BB910"/>
    <w:rsid w:val="3C2E484E"/>
    <w:rsid w:val="3CECAB8D"/>
    <w:rsid w:val="3CF12F0C"/>
    <w:rsid w:val="3D01D2D7"/>
    <w:rsid w:val="3D4E3DF9"/>
    <w:rsid w:val="3D67BB79"/>
    <w:rsid w:val="3DA02BC2"/>
    <w:rsid w:val="3DAB5F32"/>
    <w:rsid w:val="3DDD7D1E"/>
    <w:rsid w:val="3E1460F6"/>
    <w:rsid w:val="3E330C7E"/>
    <w:rsid w:val="3E4E9014"/>
    <w:rsid w:val="3E5390E6"/>
    <w:rsid w:val="3E933E6D"/>
    <w:rsid w:val="3EBF50E1"/>
    <w:rsid w:val="3EEA0E5A"/>
    <w:rsid w:val="3EFDA6E1"/>
    <w:rsid w:val="3F264989"/>
    <w:rsid w:val="3F4F8289"/>
    <w:rsid w:val="3FE0F2B1"/>
    <w:rsid w:val="4011ED16"/>
    <w:rsid w:val="407508DE"/>
    <w:rsid w:val="40858B17"/>
    <w:rsid w:val="40E5E6C1"/>
    <w:rsid w:val="412B5BD8"/>
    <w:rsid w:val="416D743D"/>
    <w:rsid w:val="41D5EB5C"/>
    <w:rsid w:val="41E0175C"/>
    <w:rsid w:val="41EE5076"/>
    <w:rsid w:val="4234A09E"/>
    <w:rsid w:val="4269313B"/>
    <w:rsid w:val="4283A8CC"/>
    <w:rsid w:val="429D1403"/>
    <w:rsid w:val="42F0F3A4"/>
    <w:rsid w:val="43050F21"/>
    <w:rsid w:val="431E4A05"/>
    <w:rsid w:val="433C8DA9"/>
    <w:rsid w:val="436ACA08"/>
    <w:rsid w:val="43F78505"/>
    <w:rsid w:val="43F9BAAC"/>
    <w:rsid w:val="444FA213"/>
    <w:rsid w:val="44506926"/>
    <w:rsid w:val="4452E1CA"/>
    <w:rsid w:val="44C2D26A"/>
    <w:rsid w:val="44D31F7D"/>
    <w:rsid w:val="44D497C3"/>
    <w:rsid w:val="451F66D8"/>
    <w:rsid w:val="4587D52D"/>
    <w:rsid w:val="4588486A"/>
    <w:rsid w:val="45E98B22"/>
    <w:rsid w:val="462A6A52"/>
    <w:rsid w:val="4668BC4E"/>
    <w:rsid w:val="467A6576"/>
    <w:rsid w:val="4708B8C6"/>
    <w:rsid w:val="4708CC50"/>
    <w:rsid w:val="470C8CCE"/>
    <w:rsid w:val="471E2D45"/>
    <w:rsid w:val="472272E4"/>
    <w:rsid w:val="472F25C7"/>
    <w:rsid w:val="473CE828"/>
    <w:rsid w:val="476B3707"/>
    <w:rsid w:val="478742D5"/>
    <w:rsid w:val="47CFD4A2"/>
    <w:rsid w:val="48A03578"/>
    <w:rsid w:val="48A97201"/>
    <w:rsid w:val="48B8C41E"/>
    <w:rsid w:val="48C60C85"/>
    <w:rsid w:val="48C630CB"/>
    <w:rsid w:val="48D99490"/>
    <w:rsid w:val="48DB1F42"/>
    <w:rsid w:val="4914D31B"/>
    <w:rsid w:val="495B6C0B"/>
    <w:rsid w:val="49930F73"/>
    <w:rsid w:val="49C876A6"/>
    <w:rsid w:val="4A11ECB7"/>
    <w:rsid w:val="4A3B3D18"/>
    <w:rsid w:val="4A77D125"/>
    <w:rsid w:val="4B484512"/>
    <w:rsid w:val="4B68B065"/>
    <w:rsid w:val="4BC31516"/>
    <w:rsid w:val="4C1B2CAD"/>
    <w:rsid w:val="4C21DB22"/>
    <w:rsid w:val="4C2DA021"/>
    <w:rsid w:val="4C3EE50B"/>
    <w:rsid w:val="4C4C0E3A"/>
    <w:rsid w:val="4C5DF3AF"/>
    <w:rsid w:val="4CBFD0A6"/>
    <w:rsid w:val="4CCA581B"/>
    <w:rsid w:val="4D51B6A2"/>
    <w:rsid w:val="4DB04825"/>
    <w:rsid w:val="4E60EF0E"/>
    <w:rsid w:val="4E8299BA"/>
    <w:rsid w:val="4F431EA1"/>
    <w:rsid w:val="4F6E1E45"/>
    <w:rsid w:val="4FB163E1"/>
    <w:rsid w:val="4FCC44E6"/>
    <w:rsid w:val="4FFCBF6F"/>
    <w:rsid w:val="50811F5A"/>
    <w:rsid w:val="50866401"/>
    <w:rsid w:val="50AF9B0C"/>
    <w:rsid w:val="50B7BDA1"/>
    <w:rsid w:val="50D142B0"/>
    <w:rsid w:val="50D3497C"/>
    <w:rsid w:val="50E7B80A"/>
    <w:rsid w:val="50E7E8E7"/>
    <w:rsid w:val="512460C1"/>
    <w:rsid w:val="51378453"/>
    <w:rsid w:val="5164BB48"/>
    <w:rsid w:val="51795ECD"/>
    <w:rsid w:val="518F7FB7"/>
    <w:rsid w:val="51B39AF6"/>
    <w:rsid w:val="5224C167"/>
    <w:rsid w:val="5267997E"/>
    <w:rsid w:val="5278F3B7"/>
    <w:rsid w:val="52D7E5CF"/>
    <w:rsid w:val="52EE3114"/>
    <w:rsid w:val="53721647"/>
    <w:rsid w:val="53EB65F2"/>
    <w:rsid w:val="540B7644"/>
    <w:rsid w:val="544B7127"/>
    <w:rsid w:val="546F2515"/>
    <w:rsid w:val="5577612E"/>
    <w:rsid w:val="5577A860"/>
    <w:rsid w:val="5578C676"/>
    <w:rsid w:val="55809EFB"/>
    <w:rsid w:val="55AEA928"/>
    <w:rsid w:val="55B0DD8D"/>
    <w:rsid w:val="55B1F985"/>
    <w:rsid w:val="55D498BC"/>
    <w:rsid w:val="55DE7E80"/>
    <w:rsid w:val="55EC1EB3"/>
    <w:rsid w:val="5632DB4A"/>
    <w:rsid w:val="565DA6C5"/>
    <w:rsid w:val="567CB41B"/>
    <w:rsid w:val="56B19E28"/>
    <w:rsid w:val="56C8DC3F"/>
    <w:rsid w:val="56CF04E5"/>
    <w:rsid w:val="56E53C09"/>
    <w:rsid w:val="57142ADD"/>
    <w:rsid w:val="572C7D03"/>
    <w:rsid w:val="572CA11E"/>
    <w:rsid w:val="574D3717"/>
    <w:rsid w:val="579AB504"/>
    <w:rsid w:val="5818847C"/>
    <w:rsid w:val="5844F0EA"/>
    <w:rsid w:val="588B57CB"/>
    <w:rsid w:val="58CA2EC3"/>
    <w:rsid w:val="59558323"/>
    <w:rsid w:val="5962AF01"/>
    <w:rsid w:val="599B2C80"/>
    <w:rsid w:val="59D01788"/>
    <w:rsid w:val="59D4DCE5"/>
    <w:rsid w:val="59E2DF62"/>
    <w:rsid w:val="5A19F4AC"/>
    <w:rsid w:val="5A38E624"/>
    <w:rsid w:val="5A95D087"/>
    <w:rsid w:val="5AB2078B"/>
    <w:rsid w:val="5AC6CED8"/>
    <w:rsid w:val="5B220491"/>
    <w:rsid w:val="5BB05612"/>
    <w:rsid w:val="5BC8CA54"/>
    <w:rsid w:val="5BDD4F7A"/>
    <w:rsid w:val="5BF7C771"/>
    <w:rsid w:val="5C43DA40"/>
    <w:rsid w:val="5C655CAE"/>
    <w:rsid w:val="5C9CBEDD"/>
    <w:rsid w:val="5CE12340"/>
    <w:rsid w:val="5D201F01"/>
    <w:rsid w:val="5D498B06"/>
    <w:rsid w:val="5DBC789B"/>
    <w:rsid w:val="5DDF617E"/>
    <w:rsid w:val="5DE94DE4"/>
    <w:rsid w:val="5E3041CD"/>
    <w:rsid w:val="5E7CF3A1"/>
    <w:rsid w:val="5E7E2D29"/>
    <w:rsid w:val="5E8F25AB"/>
    <w:rsid w:val="5E9AF29D"/>
    <w:rsid w:val="5EB494A7"/>
    <w:rsid w:val="5EEA9D00"/>
    <w:rsid w:val="5F378A7B"/>
    <w:rsid w:val="5F5A7310"/>
    <w:rsid w:val="604E4196"/>
    <w:rsid w:val="60A377CC"/>
    <w:rsid w:val="60BB8958"/>
    <w:rsid w:val="61065FA7"/>
    <w:rsid w:val="6106A62C"/>
    <w:rsid w:val="61230F44"/>
    <w:rsid w:val="617012A4"/>
    <w:rsid w:val="61703000"/>
    <w:rsid w:val="6181D01C"/>
    <w:rsid w:val="61A61221"/>
    <w:rsid w:val="61DB296D"/>
    <w:rsid w:val="621EE37B"/>
    <w:rsid w:val="625CC4DD"/>
    <w:rsid w:val="626EA205"/>
    <w:rsid w:val="62894E30"/>
    <w:rsid w:val="62E813C2"/>
    <w:rsid w:val="6306F61D"/>
    <w:rsid w:val="635DD171"/>
    <w:rsid w:val="636296CE"/>
    <w:rsid w:val="63C41314"/>
    <w:rsid w:val="63CBAB2D"/>
    <w:rsid w:val="63D31E8B"/>
    <w:rsid w:val="63F28D88"/>
    <w:rsid w:val="6425788A"/>
    <w:rsid w:val="64C4BDF2"/>
    <w:rsid w:val="64E5BEBC"/>
    <w:rsid w:val="654298C3"/>
    <w:rsid w:val="655FE375"/>
    <w:rsid w:val="659EB346"/>
    <w:rsid w:val="65D1D2A0"/>
    <w:rsid w:val="65F1B44F"/>
    <w:rsid w:val="66126E1F"/>
    <w:rsid w:val="6619E31C"/>
    <w:rsid w:val="6652CCED"/>
    <w:rsid w:val="6658B3ED"/>
    <w:rsid w:val="666223B0"/>
    <w:rsid w:val="66713992"/>
    <w:rsid w:val="6673CA8F"/>
    <w:rsid w:val="66A45ABD"/>
    <w:rsid w:val="66BF9EE1"/>
    <w:rsid w:val="66C80308"/>
    <w:rsid w:val="66FE4DD5"/>
    <w:rsid w:val="67376416"/>
    <w:rsid w:val="675010A6"/>
    <w:rsid w:val="6762FD4F"/>
    <w:rsid w:val="67BA1A35"/>
    <w:rsid w:val="67F6861D"/>
    <w:rsid w:val="68314689"/>
    <w:rsid w:val="68978437"/>
    <w:rsid w:val="68A061DC"/>
    <w:rsid w:val="68D50A63"/>
    <w:rsid w:val="69131AAF"/>
    <w:rsid w:val="695496B5"/>
    <w:rsid w:val="698000A0"/>
    <w:rsid w:val="699D6837"/>
    <w:rsid w:val="69B582CD"/>
    <w:rsid w:val="69F2BB64"/>
    <w:rsid w:val="6A11B7C8"/>
    <w:rsid w:val="6A133BE9"/>
    <w:rsid w:val="6A1E017F"/>
    <w:rsid w:val="6A39B4EF"/>
    <w:rsid w:val="6A5923EC"/>
    <w:rsid w:val="6B02D7AD"/>
    <w:rsid w:val="6B19CA35"/>
    <w:rsid w:val="6B33F342"/>
    <w:rsid w:val="6B866F64"/>
    <w:rsid w:val="6BB30D79"/>
    <w:rsid w:val="6BFE94FD"/>
    <w:rsid w:val="6C0DF1CF"/>
    <w:rsid w:val="6C163DCC"/>
    <w:rsid w:val="6C60B73F"/>
    <w:rsid w:val="6C615944"/>
    <w:rsid w:val="6C75CDAB"/>
    <w:rsid w:val="6CC12F6F"/>
    <w:rsid w:val="6D06DEC6"/>
    <w:rsid w:val="6D2A5C26"/>
    <w:rsid w:val="6D3E7E64"/>
    <w:rsid w:val="6D63862F"/>
    <w:rsid w:val="6D9E5829"/>
    <w:rsid w:val="6DC38BA2"/>
    <w:rsid w:val="6E218D61"/>
    <w:rsid w:val="6E3717A8"/>
    <w:rsid w:val="6E3A4966"/>
    <w:rsid w:val="6E9A688D"/>
    <w:rsid w:val="6EA08418"/>
    <w:rsid w:val="6EAF6CA2"/>
    <w:rsid w:val="6EBE1026"/>
    <w:rsid w:val="6ED52B23"/>
    <w:rsid w:val="6EE53171"/>
    <w:rsid w:val="6F27C300"/>
    <w:rsid w:val="6F2B3859"/>
    <w:rsid w:val="6F5C01C7"/>
    <w:rsid w:val="6F601474"/>
    <w:rsid w:val="6F7EEFB1"/>
    <w:rsid w:val="6FA3F241"/>
    <w:rsid w:val="6FD85043"/>
    <w:rsid w:val="6FFF0C2D"/>
    <w:rsid w:val="7008B335"/>
    <w:rsid w:val="703C5479"/>
    <w:rsid w:val="703DFF43"/>
    <w:rsid w:val="704B3D03"/>
    <w:rsid w:val="70C2AEE5"/>
    <w:rsid w:val="70F90876"/>
    <w:rsid w:val="711FBFAF"/>
    <w:rsid w:val="716A53B6"/>
    <w:rsid w:val="719C82A3"/>
    <w:rsid w:val="71D80621"/>
    <w:rsid w:val="71DCB861"/>
    <w:rsid w:val="71E4A4EC"/>
    <w:rsid w:val="721D3BDC"/>
    <w:rsid w:val="723E667D"/>
    <w:rsid w:val="72422941"/>
    <w:rsid w:val="72E450BC"/>
    <w:rsid w:val="73084F6D"/>
    <w:rsid w:val="73658B5D"/>
    <w:rsid w:val="737888C2"/>
    <w:rsid w:val="7380754D"/>
    <w:rsid w:val="73874663"/>
    <w:rsid w:val="73A3C3CF"/>
    <w:rsid w:val="73B43A0C"/>
    <w:rsid w:val="73D17109"/>
    <w:rsid w:val="73D8C52C"/>
    <w:rsid w:val="73EFAF96"/>
    <w:rsid w:val="73FCBEC1"/>
    <w:rsid w:val="7478C42A"/>
    <w:rsid w:val="74B903AB"/>
    <w:rsid w:val="74C5E212"/>
    <w:rsid w:val="75371A1A"/>
    <w:rsid w:val="753897AF"/>
    <w:rsid w:val="755E6F7E"/>
    <w:rsid w:val="755EACE7"/>
    <w:rsid w:val="757CF7AB"/>
    <w:rsid w:val="7598AD06"/>
    <w:rsid w:val="760CB68D"/>
    <w:rsid w:val="76107F61"/>
    <w:rsid w:val="76127119"/>
    <w:rsid w:val="763DC4D9"/>
    <w:rsid w:val="76ABF6AA"/>
    <w:rsid w:val="76AF491F"/>
    <w:rsid w:val="76C714AB"/>
    <w:rsid w:val="76EB61ED"/>
    <w:rsid w:val="77111103"/>
    <w:rsid w:val="77345F83"/>
    <w:rsid w:val="77398A90"/>
    <w:rsid w:val="77AE35E7"/>
    <w:rsid w:val="77B4526A"/>
    <w:rsid w:val="7804905B"/>
    <w:rsid w:val="7834EB6B"/>
    <w:rsid w:val="78770224"/>
    <w:rsid w:val="78774B47"/>
    <w:rsid w:val="78BA8809"/>
    <w:rsid w:val="78C2CEA7"/>
    <w:rsid w:val="79149447"/>
    <w:rsid w:val="796FDA9D"/>
    <w:rsid w:val="7973461F"/>
    <w:rsid w:val="79740837"/>
    <w:rsid w:val="79822316"/>
    <w:rsid w:val="7A2302AF"/>
    <w:rsid w:val="7A9EA47A"/>
    <w:rsid w:val="7AA8C0F1"/>
    <w:rsid w:val="7B0305AD"/>
    <w:rsid w:val="7B4C382F"/>
    <w:rsid w:val="7B9E004D"/>
    <w:rsid w:val="7B9FA970"/>
    <w:rsid w:val="7BB75696"/>
    <w:rsid w:val="7BFFE41B"/>
    <w:rsid w:val="7C1FE042"/>
    <w:rsid w:val="7C36CB54"/>
    <w:rsid w:val="7C63A763"/>
    <w:rsid w:val="7CA2DF06"/>
    <w:rsid w:val="7CAAE6E1"/>
    <w:rsid w:val="7CB29603"/>
    <w:rsid w:val="7CCF5994"/>
    <w:rsid w:val="7CE7F506"/>
    <w:rsid w:val="7D2EE245"/>
    <w:rsid w:val="7D4A7347"/>
    <w:rsid w:val="7D639BA4"/>
    <w:rsid w:val="7DAC8AAC"/>
    <w:rsid w:val="7DB37151"/>
    <w:rsid w:val="7DBF66D9"/>
    <w:rsid w:val="7E0EFA8A"/>
    <w:rsid w:val="7E28194B"/>
    <w:rsid w:val="7E5D2CEA"/>
    <w:rsid w:val="7E83C567"/>
    <w:rsid w:val="7EA532E9"/>
    <w:rsid w:val="7ED5A10F"/>
    <w:rsid w:val="7EF3BEB5"/>
    <w:rsid w:val="7F083DE3"/>
    <w:rsid w:val="7F2578C0"/>
    <w:rsid w:val="7F2CA91E"/>
    <w:rsid w:val="7F676A6E"/>
    <w:rsid w:val="7FB0DB40"/>
    <w:rsid w:val="7FCB7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C61C9"/>
  <w15:chartTrackingRefBased/>
  <w15:docId w15:val="{D344F2EB-D50C-4E67-8679-0903E3003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9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95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75F7E"/>
    <w:pPr>
      <w:ind w:left="720"/>
      <w:contextualSpacing/>
    </w:pPr>
  </w:style>
  <w:style w:type="paragraph" w:styleId="Revisione">
    <w:name w:val="Revision"/>
    <w:hidden/>
    <w:uiPriority w:val="99"/>
    <w:semiHidden/>
    <w:rsid w:val="00CB700C"/>
    <w:pPr>
      <w:spacing w:after="0" w:line="240" w:lineRule="auto"/>
    </w:pPr>
  </w:style>
  <w:style w:type="paragraph" w:customStyle="1" w:styleId="Default">
    <w:name w:val="Default"/>
    <w:rsid w:val="0082727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E2D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2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5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A1EB77C244F864B96C38FFDB15D4518" ma:contentTypeVersion="2" ma:contentTypeDescription="Creare un nuovo documento." ma:contentTypeScope="" ma:versionID="c406421bbe6e02546b532ae64a86aa45">
  <xsd:schema xmlns:xsd="http://www.w3.org/2001/XMLSchema" xmlns:xs="http://www.w3.org/2001/XMLSchema" xmlns:p="http://schemas.microsoft.com/office/2006/metadata/properties" xmlns:ns2="1637824e-f73e-4297-959b-edf067ddcad0" targetNamespace="http://schemas.microsoft.com/office/2006/metadata/properties" ma:root="true" ma:fieldsID="83b29ec68417d693de42adbefdfa163f" ns2:_="">
    <xsd:import namespace="1637824e-f73e-4297-959b-edf067ddca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37824e-f73e-4297-959b-edf067ddca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3304A2-AF8C-4A68-B956-99FE8ED833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1FAA4D-4012-4131-A247-170CC632EA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9048D-8F34-4179-AA3B-F2BECEE797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E0E9AB-9553-4F2E-89AC-786A4E0DD0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37824e-f73e-4297-959b-edf067ddca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7235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Borgognoni</dc:creator>
  <cp:keywords/>
  <dc:description/>
  <cp:lastModifiedBy>silvia  bucciarelli</cp:lastModifiedBy>
  <cp:revision>2</cp:revision>
  <cp:lastPrinted>2022-04-25T11:29:00Z</cp:lastPrinted>
  <dcterms:created xsi:type="dcterms:W3CDTF">2023-10-02T16:52:00Z</dcterms:created>
  <dcterms:modified xsi:type="dcterms:W3CDTF">2023-10-02T16:52:00Z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0x010100BA1EB77C244F864B96C38FFDB15D4518</vt:lpwstr>
  </property>
</Properties>
</file>